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21" w:rsidRPr="00625128" w:rsidRDefault="0007193D" w:rsidP="00164202">
      <w:pPr>
        <w:pStyle w:val="Header"/>
        <w:spacing w:before="0" w:after="120" w:line="276" w:lineRule="auto"/>
        <w:rPr>
          <w:rFonts w:asciiTheme="minorHAnsi" w:hAnsiTheme="minorHAnsi"/>
          <w:smallCaps/>
          <w:color w:val="365F91" w:themeColor="accent1" w:themeShade="BF"/>
          <w:sz w:val="28"/>
          <w:lang w:val="en-GB"/>
        </w:rPr>
      </w:pPr>
      <w:r w:rsidRPr="00625128">
        <w:rPr>
          <w:rFonts w:asciiTheme="minorHAnsi" w:hAnsiTheme="minorHAnsi"/>
          <w:noProof/>
          <w:color w:val="365F91" w:themeColor="accent1" w:themeShade="BF"/>
          <w:sz w:val="28"/>
          <w:lang w:val="en-US"/>
        </w:rPr>
        <w:drawing>
          <wp:anchor distT="0" distB="0" distL="114300" distR="114300" simplePos="0" relativeHeight="251649536" behindDoc="1" locked="0" layoutInCell="1" allowOverlap="1">
            <wp:simplePos x="0" y="0"/>
            <wp:positionH relativeFrom="column">
              <wp:posOffset>5000625</wp:posOffset>
            </wp:positionH>
            <wp:positionV relativeFrom="paragraph">
              <wp:posOffset>-84455</wp:posOffset>
            </wp:positionV>
            <wp:extent cx="1529715" cy="521970"/>
            <wp:effectExtent l="171450" t="133350" r="356235" b="297180"/>
            <wp:wrapNone/>
            <wp:docPr id="55" name="Picture 55" descr="GAP%20Logo%20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AP%20Logo%20blau"/>
                    <pic:cNvPicPr>
                      <a:picLocks noChangeAspect="1" noChangeArrowheads="1"/>
                    </pic:cNvPicPr>
                  </pic:nvPicPr>
                  <pic:blipFill>
                    <a:blip r:embed="rId8" cstate="print"/>
                    <a:srcRect/>
                    <a:stretch>
                      <a:fillRect/>
                    </a:stretch>
                  </pic:blipFill>
                  <pic:spPr bwMode="auto">
                    <a:xfrm>
                      <a:off x="0" y="0"/>
                      <a:ext cx="1529715" cy="521970"/>
                    </a:xfrm>
                    <a:prstGeom prst="rect">
                      <a:avLst/>
                    </a:prstGeom>
                    <a:ln>
                      <a:noFill/>
                    </a:ln>
                    <a:effectLst>
                      <a:outerShdw blurRad="292100" dist="139700" dir="2700000" algn="tl" rotWithShape="0">
                        <a:srgbClr val="333333">
                          <a:alpha val="65000"/>
                        </a:srgbClr>
                      </a:outerShdw>
                    </a:effectLst>
                  </pic:spPr>
                </pic:pic>
              </a:graphicData>
            </a:graphic>
          </wp:anchor>
        </w:drawing>
      </w:r>
      <w:r w:rsidR="00D36821" w:rsidRPr="00625128">
        <w:rPr>
          <w:rFonts w:asciiTheme="minorHAnsi" w:hAnsiTheme="minorHAnsi"/>
          <w:b/>
          <w:smallCaps/>
          <w:color w:val="365F91" w:themeColor="accent1" w:themeShade="BF"/>
          <w:sz w:val="28"/>
          <w:lang w:val="en-GB"/>
        </w:rPr>
        <w:t>G</w:t>
      </w:r>
      <w:r w:rsidR="00D36821" w:rsidRPr="00625128">
        <w:rPr>
          <w:rFonts w:asciiTheme="minorHAnsi" w:hAnsiTheme="minorHAnsi"/>
          <w:smallCaps/>
          <w:color w:val="365F91" w:themeColor="accent1" w:themeShade="BF"/>
          <w:sz w:val="28"/>
          <w:lang w:val="en-GB"/>
        </w:rPr>
        <w:t xml:space="preserve">erman </w:t>
      </w:r>
      <w:r w:rsidR="00D36821" w:rsidRPr="00625128">
        <w:rPr>
          <w:rFonts w:asciiTheme="minorHAnsi" w:hAnsiTheme="minorHAnsi"/>
          <w:b/>
          <w:smallCaps/>
          <w:color w:val="365F91" w:themeColor="accent1" w:themeShade="BF"/>
          <w:sz w:val="28"/>
          <w:lang w:val="en-GB"/>
        </w:rPr>
        <w:t>A</w:t>
      </w:r>
      <w:r w:rsidR="00D36821" w:rsidRPr="00625128">
        <w:rPr>
          <w:rFonts w:asciiTheme="minorHAnsi" w:hAnsiTheme="minorHAnsi"/>
          <w:smallCaps/>
          <w:color w:val="365F91" w:themeColor="accent1" w:themeShade="BF"/>
          <w:sz w:val="28"/>
          <w:lang w:val="en-GB"/>
        </w:rPr>
        <w:t xml:space="preserve">irport </w:t>
      </w:r>
      <w:r w:rsidR="00D36821" w:rsidRPr="00625128">
        <w:rPr>
          <w:rFonts w:asciiTheme="minorHAnsi" w:hAnsiTheme="minorHAnsi"/>
          <w:b/>
          <w:smallCaps/>
          <w:color w:val="365F91" w:themeColor="accent1" w:themeShade="BF"/>
          <w:sz w:val="28"/>
          <w:lang w:val="en-GB"/>
        </w:rPr>
        <w:t>P</w:t>
      </w:r>
      <w:r w:rsidR="00D36821" w:rsidRPr="00625128">
        <w:rPr>
          <w:rFonts w:asciiTheme="minorHAnsi" w:hAnsiTheme="minorHAnsi"/>
          <w:smallCaps/>
          <w:color w:val="365F91" w:themeColor="accent1" w:themeShade="BF"/>
          <w:sz w:val="28"/>
          <w:lang w:val="en-GB"/>
        </w:rPr>
        <w:t>erformance</w:t>
      </w:r>
    </w:p>
    <w:p w:rsidR="00D36821" w:rsidRPr="00FD6B12" w:rsidRDefault="00D36821" w:rsidP="00625128">
      <w:pPr>
        <w:pStyle w:val="Gesamtberschrift"/>
      </w:pPr>
    </w:p>
    <w:p w:rsidR="00D36821" w:rsidRPr="00FD6B12" w:rsidRDefault="00D36821" w:rsidP="00625128">
      <w:pPr>
        <w:pStyle w:val="Gesamtberschrift"/>
      </w:pPr>
    </w:p>
    <w:p w:rsidR="00D36821" w:rsidRPr="00625128" w:rsidRDefault="00FD6B12" w:rsidP="00625128">
      <w:pPr>
        <w:pStyle w:val="Gesamtberschrift"/>
      </w:pPr>
      <w:r w:rsidRPr="00625128">
        <w:t xml:space="preserve">Changes in the Structure </w:t>
      </w:r>
      <w:r w:rsidR="00D36821" w:rsidRPr="00625128">
        <w:t>of German Airport</w:t>
      </w:r>
      <w:r w:rsidRPr="00625128">
        <w:t xml:space="preserve"> Charges</w:t>
      </w:r>
    </w:p>
    <w:p w:rsidR="00D36821" w:rsidRPr="00FD6B12" w:rsidRDefault="00D36821" w:rsidP="00164202">
      <w:pPr>
        <w:spacing w:after="120" w:line="276" w:lineRule="auto"/>
        <w:jc w:val="center"/>
        <w:rPr>
          <w:rFonts w:asciiTheme="minorHAnsi" w:hAnsiTheme="minorHAnsi"/>
          <w:b/>
          <w:bCs/>
          <w:lang w:val="en-GB"/>
        </w:rPr>
      </w:pPr>
    </w:p>
    <w:p w:rsidR="003E5A73" w:rsidRDefault="003E5A73" w:rsidP="00C9730B">
      <w:pPr>
        <w:spacing w:after="120"/>
        <w:jc w:val="center"/>
        <w:rPr>
          <w:rFonts w:asciiTheme="majorHAnsi" w:hAnsiTheme="majorHAnsi"/>
          <w:color w:val="17365D" w:themeColor="text2" w:themeShade="BF"/>
          <w:sz w:val="28"/>
          <w:lang w:val="en-US"/>
        </w:rPr>
      </w:pPr>
      <w:r w:rsidRPr="00625128">
        <w:rPr>
          <w:rFonts w:asciiTheme="majorHAnsi" w:hAnsiTheme="majorHAnsi"/>
          <w:b/>
          <w:color w:val="17365D" w:themeColor="text2" w:themeShade="BF"/>
          <w:sz w:val="28"/>
          <w:lang w:val="en-US"/>
        </w:rPr>
        <w:t>Zareh Asatryan</w:t>
      </w:r>
      <w:r w:rsidR="00C9730B" w:rsidRPr="00625128">
        <w:rPr>
          <w:rStyle w:val="FootnoteReference"/>
          <w:rFonts w:asciiTheme="majorHAnsi" w:hAnsiTheme="majorHAnsi"/>
          <w:color w:val="17365D" w:themeColor="text2" w:themeShade="BF"/>
          <w:sz w:val="28"/>
        </w:rPr>
        <w:footnoteReference w:id="1"/>
      </w:r>
    </w:p>
    <w:p w:rsidR="00C9730B" w:rsidRPr="00C9730B" w:rsidRDefault="00C9730B" w:rsidP="00C9730B">
      <w:pPr>
        <w:spacing w:after="120"/>
        <w:jc w:val="center"/>
        <w:rPr>
          <w:rFonts w:asciiTheme="majorHAnsi" w:hAnsiTheme="majorHAnsi"/>
          <w:color w:val="17365D" w:themeColor="text2" w:themeShade="BF"/>
          <w:sz w:val="20"/>
          <w:szCs w:val="20"/>
          <w:lang w:val="en-US"/>
        </w:rPr>
      </w:pPr>
      <w:r w:rsidRPr="00C9730B">
        <w:rPr>
          <w:rFonts w:asciiTheme="majorHAnsi" w:hAnsiTheme="majorHAnsi"/>
          <w:color w:val="17365D" w:themeColor="text2" w:themeShade="BF"/>
          <w:sz w:val="20"/>
          <w:szCs w:val="20"/>
          <w:lang w:val="en-US"/>
        </w:rPr>
        <w:t xml:space="preserve">Humboldt University of Berlin, </w:t>
      </w:r>
      <w:r>
        <w:rPr>
          <w:rFonts w:asciiTheme="majorHAnsi" w:hAnsiTheme="majorHAnsi"/>
          <w:color w:val="17365D" w:themeColor="text2" w:themeShade="BF"/>
          <w:sz w:val="20"/>
          <w:szCs w:val="20"/>
          <w:lang w:val="en-US"/>
        </w:rPr>
        <w:t>z</w:t>
      </w:r>
      <w:r w:rsidRPr="00C9730B">
        <w:rPr>
          <w:rFonts w:asciiTheme="majorHAnsi" w:hAnsiTheme="majorHAnsi"/>
          <w:color w:val="17365D" w:themeColor="text2" w:themeShade="BF"/>
          <w:sz w:val="20"/>
          <w:szCs w:val="20"/>
          <w:lang w:val="en-US"/>
        </w:rPr>
        <w:t>areh@daad-alumni.de</w:t>
      </w:r>
    </w:p>
    <w:p w:rsidR="000C790F" w:rsidRPr="00C9730B" w:rsidRDefault="000C790F" w:rsidP="00C9730B">
      <w:pPr>
        <w:spacing w:after="120"/>
        <w:jc w:val="center"/>
        <w:rPr>
          <w:rFonts w:asciiTheme="majorHAnsi" w:hAnsiTheme="majorHAnsi"/>
          <w:color w:val="17365D" w:themeColor="text2" w:themeShade="BF"/>
          <w:sz w:val="28"/>
        </w:rPr>
      </w:pPr>
      <w:r w:rsidRPr="00625128">
        <w:rPr>
          <w:rFonts w:asciiTheme="majorHAnsi" w:hAnsiTheme="majorHAnsi"/>
          <w:b/>
          <w:bCs/>
          <w:color w:val="17365D" w:themeColor="text2" w:themeShade="BF"/>
          <w:sz w:val="28"/>
          <w:lang w:val="en-US"/>
        </w:rPr>
        <w:t>Marius Barbu</w:t>
      </w:r>
    </w:p>
    <w:p w:rsidR="00804342" w:rsidRPr="00C9730B" w:rsidRDefault="00C9730B" w:rsidP="00C9730B">
      <w:pPr>
        <w:spacing w:after="120"/>
        <w:jc w:val="center"/>
        <w:rPr>
          <w:rFonts w:asciiTheme="majorHAnsi" w:hAnsiTheme="majorHAnsi"/>
          <w:color w:val="17365D" w:themeColor="text2" w:themeShade="BF"/>
          <w:sz w:val="20"/>
          <w:szCs w:val="20"/>
          <w:lang w:val="en-US"/>
        </w:rPr>
      </w:pPr>
      <w:r w:rsidRPr="00C9730B">
        <w:rPr>
          <w:rFonts w:asciiTheme="majorHAnsi" w:hAnsiTheme="majorHAnsi"/>
          <w:color w:val="17365D" w:themeColor="text2" w:themeShade="BF"/>
          <w:sz w:val="20"/>
          <w:szCs w:val="20"/>
          <w:lang w:val="en-US"/>
        </w:rPr>
        <w:t>Berlin School of Economics and Law, ms.barbu@gmail.com</w:t>
      </w:r>
    </w:p>
    <w:p w:rsidR="00D36821" w:rsidRPr="00C13247" w:rsidRDefault="00D36821" w:rsidP="00164202">
      <w:pPr>
        <w:spacing w:after="120" w:line="276" w:lineRule="auto"/>
        <w:jc w:val="both"/>
        <w:rPr>
          <w:rFonts w:asciiTheme="minorHAnsi" w:hAnsiTheme="minorHAnsi"/>
          <w:lang w:val="en-US"/>
        </w:rPr>
      </w:pPr>
    </w:p>
    <w:p w:rsidR="0089152B" w:rsidRPr="00C13247" w:rsidRDefault="0089152B" w:rsidP="00164202">
      <w:pPr>
        <w:spacing w:after="120" w:line="276" w:lineRule="auto"/>
        <w:jc w:val="both"/>
        <w:rPr>
          <w:rFonts w:asciiTheme="minorHAnsi" w:hAnsiTheme="minorHAnsi"/>
          <w:lang w:val="en-US"/>
        </w:rPr>
      </w:pPr>
    </w:p>
    <w:p w:rsidR="0089152B" w:rsidRPr="00E459FE" w:rsidRDefault="0089152B" w:rsidP="00164202">
      <w:pPr>
        <w:spacing w:after="120" w:line="276" w:lineRule="auto"/>
        <w:jc w:val="both"/>
        <w:rPr>
          <w:rFonts w:asciiTheme="minorHAnsi" w:hAnsiTheme="minorHAnsi"/>
          <w:lang w:val="en-US"/>
        </w:rPr>
      </w:pPr>
    </w:p>
    <w:p w:rsidR="00DC3B2F" w:rsidRPr="00FD6B12" w:rsidRDefault="00D36821" w:rsidP="00625128">
      <w:pPr>
        <w:pStyle w:val="BlockText"/>
        <w:tabs>
          <w:tab w:val="left" w:pos="7740"/>
          <w:tab w:val="left" w:pos="8280"/>
        </w:tabs>
        <w:spacing w:after="120"/>
        <w:ind w:left="0" w:right="0"/>
        <w:jc w:val="center"/>
        <w:rPr>
          <w:rFonts w:asciiTheme="minorHAnsi" w:hAnsiTheme="minorHAnsi"/>
          <w:b/>
          <w:bCs/>
          <w:lang w:val="en-US"/>
        </w:rPr>
      </w:pPr>
      <w:r w:rsidRPr="00FD6B12">
        <w:rPr>
          <w:rFonts w:asciiTheme="minorHAnsi" w:hAnsiTheme="minorHAnsi"/>
          <w:b/>
          <w:bCs/>
          <w:lang w:val="en-US"/>
        </w:rPr>
        <w:t>Abstract</w:t>
      </w:r>
    </w:p>
    <w:p w:rsidR="00D36821" w:rsidRPr="00710CE8" w:rsidRDefault="000C790F" w:rsidP="00625128">
      <w:pPr>
        <w:pStyle w:val="BlockText"/>
        <w:tabs>
          <w:tab w:val="left" w:pos="7740"/>
          <w:tab w:val="left" w:pos="8280"/>
        </w:tabs>
        <w:spacing w:after="120"/>
        <w:ind w:left="0" w:right="0"/>
        <w:jc w:val="both"/>
        <w:rPr>
          <w:rFonts w:asciiTheme="minorHAnsi" w:hAnsiTheme="minorHAnsi"/>
        </w:rPr>
      </w:pPr>
      <w:r w:rsidRPr="00710CE8">
        <w:rPr>
          <w:rFonts w:asciiTheme="minorHAnsi" w:hAnsiTheme="minorHAnsi"/>
          <w:lang w:val="en-US"/>
        </w:rPr>
        <w:t xml:space="preserve">This paper </w:t>
      </w:r>
      <w:r w:rsidR="00D150BA" w:rsidRPr="00710CE8">
        <w:rPr>
          <w:rFonts w:asciiTheme="minorHAnsi" w:hAnsiTheme="minorHAnsi"/>
          <w:lang w:val="en-US"/>
        </w:rPr>
        <w:t>discover</w:t>
      </w:r>
      <w:r w:rsidR="00D150BA">
        <w:rPr>
          <w:rFonts w:asciiTheme="minorHAnsi" w:hAnsiTheme="minorHAnsi"/>
          <w:lang w:val="en-US"/>
        </w:rPr>
        <w:t>s</w:t>
      </w:r>
      <w:r w:rsidRPr="00710CE8">
        <w:rPr>
          <w:rFonts w:asciiTheme="minorHAnsi" w:hAnsiTheme="minorHAnsi"/>
          <w:lang w:val="en-US"/>
        </w:rPr>
        <w:t xml:space="preserve"> </w:t>
      </w:r>
      <w:r w:rsidRPr="00710CE8">
        <w:rPr>
          <w:rFonts w:asciiTheme="minorHAnsi" w:hAnsiTheme="minorHAnsi"/>
        </w:rPr>
        <w:t>n</w:t>
      </w:r>
      <w:r w:rsidR="007739D9" w:rsidRPr="00710CE8">
        <w:rPr>
          <w:rFonts w:asciiTheme="minorHAnsi" w:hAnsiTheme="minorHAnsi"/>
        </w:rPr>
        <w:t>ew developments</w:t>
      </w:r>
      <w:r w:rsidR="004B1105" w:rsidRPr="00710CE8">
        <w:rPr>
          <w:rFonts w:asciiTheme="minorHAnsi" w:hAnsiTheme="minorHAnsi"/>
        </w:rPr>
        <w:t xml:space="preserve"> </w:t>
      </w:r>
      <w:r w:rsidR="007739D9" w:rsidRPr="00710CE8">
        <w:rPr>
          <w:rFonts w:asciiTheme="minorHAnsi" w:hAnsiTheme="minorHAnsi"/>
        </w:rPr>
        <w:t>in the structure of German airport</w:t>
      </w:r>
      <w:r w:rsidR="00DC3B2F" w:rsidRPr="00710CE8">
        <w:rPr>
          <w:rFonts w:asciiTheme="minorHAnsi" w:hAnsiTheme="minorHAnsi"/>
        </w:rPr>
        <w:t xml:space="preserve"> charge</w:t>
      </w:r>
      <w:r w:rsidRPr="00710CE8">
        <w:rPr>
          <w:rFonts w:asciiTheme="minorHAnsi" w:hAnsiTheme="minorHAnsi"/>
        </w:rPr>
        <w:t>s</w:t>
      </w:r>
      <w:r w:rsidR="007739D9" w:rsidRPr="00710CE8">
        <w:rPr>
          <w:rFonts w:asciiTheme="minorHAnsi" w:hAnsiTheme="minorHAnsi"/>
        </w:rPr>
        <w:t>, which</w:t>
      </w:r>
      <w:r w:rsidR="00DC3B2F" w:rsidRPr="00710CE8">
        <w:rPr>
          <w:rFonts w:asciiTheme="minorHAnsi" w:hAnsiTheme="minorHAnsi"/>
        </w:rPr>
        <w:t xml:space="preserve"> </w:t>
      </w:r>
      <w:r w:rsidR="007739D9" w:rsidRPr="00710CE8">
        <w:rPr>
          <w:rFonts w:asciiTheme="minorHAnsi" w:hAnsiTheme="minorHAnsi"/>
        </w:rPr>
        <w:t>provide</w:t>
      </w:r>
      <w:r w:rsidR="00DC3B2F" w:rsidRPr="00710CE8">
        <w:rPr>
          <w:rFonts w:asciiTheme="minorHAnsi" w:hAnsiTheme="minorHAnsi"/>
        </w:rPr>
        <w:t xml:space="preserve"> </w:t>
      </w:r>
      <w:r w:rsidR="007739D9" w:rsidRPr="00710CE8">
        <w:rPr>
          <w:rFonts w:asciiTheme="minorHAnsi" w:hAnsiTheme="minorHAnsi"/>
        </w:rPr>
        <w:t>with</w:t>
      </w:r>
      <w:r w:rsidR="00DC3B2F" w:rsidRPr="00710CE8">
        <w:rPr>
          <w:rFonts w:asciiTheme="minorHAnsi" w:hAnsiTheme="minorHAnsi"/>
        </w:rPr>
        <w:t xml:space="preserve"> </w:t>
      </w:r>
      <w:r w:rsidR="007739D9" w:rsidRPr="00710CE8">
        <w:rPr>
          <w:rFonts w:asciiTheme="minorHAnsi" w:hAnsiTheme="minorHAnsi"/>
        </w:rPr>
        <w:t>key</w:t>
      </w:r>
      <w:r w:rsidRPr="00710CE8">
        <w:rPr>
          <w:rFonts w:asciiTheme="minorHAnsi" w:hAnsiTheme="minorHAnsi"/>
        </w:rPr>
        <w:t xml:space="preserve"> indications</w:t>
      </w:r>
      <w:r w:rsidR="00560276" w:rsidRPr="00710CE8">
        <w:rPr>
          <w:rFonts w:asciiTheme="minorHAnsi" w:hAnsiTheme="minorHAnsi"/>
        </w:rPr>
        <w:t xml:space="preserve"> when analyzing </w:t>
      </w:r>
      <w:r w:rsidR="00DC3B2F" w:rsidRPr="00710CE8">
        <w:rPr>
          <w:rFonts w:asciiTheme="minorHAnsi" w:hAnsiTheme="minorHAnsi"/>
        </w:rPr>
        <w:t>risk sharing, welfare effects</w:t>
      </w:r>
      <w:r w:rsidR="004B1105" w:rsidRPr="00710CE8">
        <w:rPr>
          <w:rFonts w:asciiTheme="minorHAnsi" w:hAnsiTheme="minorHAnsi"/>
        </w:rPr>
        <w:t>,</w:t>
      </w:r>
      <w:r w:rsidR="00DC3B2F" w:rsidRPr="00710CE8">
        <w:rPr>
          <w:rFonts w:asciiTheme="minorHAnsi" w:hAnsiTheme="minorHAnsi"/>
        </w:rPr>
        <w:t xml:space="preserve"> and allocative efficiency in the aviation industry</w:t>
      </w:r>
      <w:r w:rsidR="004B1105" w:rsidRPr="00710CE8">
        <w:rPr>
          <w:rFonts w:asciiTheme="minorHAnsi" w:hAnsiTheme="minorHAnsi"/>
        </w:rPr>
        <w:t xml:space="preserve">. </w:t>
      </w:r>
      <w:r w:rsidR="00D150BA">
        <w:rPr>
          <w:rFonts w:asciiTheme="minorHAnsi" w:hAnsiTheme="minorHAnsi"/>
        </w:rPr>
        <w:t>To do that, a</w:t>
      </w:r>
      <w:r w:rsidR="00560276" w:rsidRPr="00710CE8">
        <w:rPr>
          <w:rFonts w:asciiTheme="minorHAnsi" w:hAnsiTheme="minorHAnsi"/>
        </w:rPr>
        <w:t xml:space="preserve">n innovative </w:t>
      </w:r>
      <w:r w:rsidR="004B1105" w:rsidRPr="00710CE8">
        <w:rPr>
          <w:rFonts w:asciiTheme="minorHAnsi" w:hAnsiTheme="minorHAnsi"/>
        </w:rPr>
        <w:t>approach</w:t>
      </w:r>
      <w:r w:rsidR="00D150BA">
        <w:rPr>
          <w:rFonts w:asciiTheme="minorHAnsi" w:hAnsiTheme="minorHAnsi"/>
        </w:rPr>
        <w:t xml:space="preserve"> is adopted here by</w:t>
      </w:r>
      <w:r w:rsidR="000F2EDB" w:rsidRPr="00710CE8">
        <w:rPr>
          <w:rFonts w:asciiTheme="minorHAnsi" w:hAnsiTheme="minorHAnsi"/>
        </w:rPr>
        <w:t xml:space="preserve"> </w:t>
      </w:r>
      <w:r w:rsidRPr="00710CE8">
        <w:rPr>
          <w:rFonts w:asciiTheme="minorHAnsi" w:hAnsiTheme="minorHAnsi"/>
        </w:rPr>
        <w:t>looking at</w:t>
      </w:r>
      <w:r w:rsidR="004B1105" w:rsidRPr="00710CE8">
        <w:rPr>
          <w:rFonts w:asciiTheme="minorHAnsi" w:hAnsiTheme="minorHAnsi"/>
        </w:rPr>
        <w:t xml:space="preserve"> the </w:t>
      </w:r>
      <w:r w:rsidRPr="00710CE8">
        <w:rPr>
          <w:rFonts w:asciiTheme="minorHAnsi" w:hAnsiTheme="minorHAnsi"/>
        </w:rPr>
        <w:t>structure of c</w:t>
      </w:r>
      <w:r w:rsidR="004B1105" w:rsidRPr="00710CE8">
        <w:rPr>
          <w:rFonts w:asciiTheme="minorHAnsi" w:hAnsiTheme="minorHAnsi"/>
        </w:rPr>
        <w:t>harges</w:t>
      </w:r>
      <w:r w:rsidRPr="00710CE8">
        <w:rPr>
          <w:rFonts w:asciiTheme="minorHAnsi" w:hAnsiTheme="minorHAnsi"/>
        </w:rPr>
        <w:t xml:space="preserve"> </w:t>
      </w:r>
      <w:r w:rsidR="00560276" w:rsidRPr="00710CE8">
        <w:rPr>
          <w:rFonts w:asciiTheme="minorHAnsi" w:hAnsiTheme="minorHAnsi"/>
        </w:rPr>
        <w:t>from a</w:t>
      </w:r>
      <w:r w:rsidR="000F2EDB" w:rsidRPr="00710CE8">
        <w:rPr>
          <w:rFonts w:asciiTheme="minorHAnsi" w:hAnsiTheme="minorHAnsi"/>
        </w:rPr>
        <w:t xml:space="preserve"> point of view of fixed vs. variable charges. </w:t>
      </w:r>
      <w:r w:rsidR="00D150BA">
        <w:rPr>
          <w:rFonts w:asciiTheme="minorHAnsi" w:hAnsiTheme="minorHAnsi"/>
        </w:rPr>
        <w:t>In</w:t>
      </w:r>
      <w:r w:rsidR="001441D6" w:rsidRPr="00710CE8">
        <w:rPr>
          <w:rFonts w:asciiTheme="minorHAnsi" w:hAnsiTheme="minorHAnsi"/>
        </w:rPr>
        <w:t xml:space="preserve"> line with the theoretical observations</w:t>
      </w:r>
      <w:r w:rsidR="00D150BA">
        <w:rPr>
          <w:rFonts w:asciiTheme="minorHAnsi" w:hAnsiTheme="minorHAnsi"/>
        </w:rPr>
        <w:t>,</w:t>
      </w:r>
      <w:r w:rsidRPr="00710CE8">
        <w:rPr>
          <w:rFonts w:asciiTheme="minorHAnsi" w:hAnsiTheme="minorHAnsi"/>
        </w:rPr>
        <w:t xml:space="preserve"> t</w:t>
      </w:r>
      <w:r w:rsidR="00560276" w:rsidRPr="00710CE8">
        <w:rPr>
          <w:rFonts w:asciiTheme="minorHAnsi" w:hAnsiTheme="minorHAnsi"/>
        </w:rPr>
        <w:t>he paper</w:t>
      </w:r>
      <w:r w:rsidR="000F2EDB" w:rsidRPr="00710CE8">
        <w:rPr>
          <w:rFonts w:asciiTheme="minorHAnsi" w:hAnsiTheme="minorHAnsi"/>
        </w:rPr>
        <w:t xml:space="preserve"> </w:t>
      </w:r>
      <w:r w:rsidR="001441D6" w:rsidRPr="00710CE8">
        <w:rPr>
          <w:rFonts w:asciiTheme="minorHAnsi" w:hAnsiTheme="minorHAnsi"/>
        </w:rPr>
        <w:t>also attempts</w:t>
      </w:r>
      <w:r w:rsidRPr="00710CE8">
        <w:rPr>
          <w:rFonts w:asciiTheme="minorHAnsi" w:hAnsiTheme="minorHAnsi"/>
        </w:rPr>
        <w:t xml:space="preserve"> to</w:t>
      </w:r>
      <w:r w:rsidR="001441D6" w:rsidRPr="00710CE8">
        <w:rPr>
          <w:rFonts w:asciiTheme="minorHAnsi" w:hAnsiTheme="minorHAnsi"/>
        </w:rPr>
        <w:t xml:space="preserve"> </w:t>
      </w:r>
      <w:r w:rsidR="00560276" w:rsidRPr="00710CE8">
        <w:rPr>
          <w:rFonts w:asciiTheme="minorHAnsi" w:hAnsiTheme="minorHAnsi"/>
        </w:rPr>
        <w:t xml:space="preserve">empirically </w:t>
      </w:r>
      <w:r w:rsidR="000F2EDB" w:rsidRPr="00710CE8">
        <w:rPr>
          <w:rFonts w:asciiTheme="minorHAnsi" w:hAnsiTheme="minorHAnsi"/>
        </w:rPr>
        <w:t xml:space="preserve">illustrate that </w:t>
      </w:r>
      <w:r w:rsidR="00D150BA">
        <w:rPr>
          <w:rFonts w:asciiTheme="minorHAnsi" w:hAnsiTheme="minorHAnsi"/>
        </w:rPr>
        <w:t>in</w:t>
      </w:r>
      <w:r w:rsidR="00560276" w:rsidRPr="00710CE8">
        <w:rPr>
          <w:rFonts w:asciiTheme="minorHAnsi" w:hAnsiTheme="minorHAnsi"/>
        </w:rPr>
        <w:t xml:space="preserve"> </w:t>
      </w:r>
      <w:r w:rsidR="00583CBA" w:rsidRPr="00710CE8">
        <w:rPr>
          <w:rFonts w:asciiTheme="minorHAnsi" w:hAnsiTheme="minorHAnsi"/>
        </w:rPr>
        <w:t xml:space="preserve">German </w:t>
      </w:r>
      <w:r w:rsidR="00560276" w:rsidRPr="00710CE8">
        <w:rPr>
          <w:rFonts w:asciiTheme="minorHAnsi" w:hAnsiTheme="minorHAnsi"/>
        </w:rPr>
        <w:t xml:space="preserve">international </w:t>
      </w:r>
      <w:r w:rsidR="00583CBA" w:rsidRPr="00710CE8">
        <w:rPr>
          <w:rFonts w:asciiTheme="minorHAnsi" w:hAnsiTheme="minorHAnsi"/>
        </w:rPr>
        <w:t xml:space="preserve">airports </w:t>
      </w:r>
      <w:r w:rsidR="000F2EDB" w:rsidRPr="00710CE8">
        <w:rPr>
          <w:rFonts w:asciiTheme="minorHAnsi" w:hAnsiTheme="minorHAnsi"/>
        </w:rPr>
        <w:t>this ratio has significantly c</w:t>
      </w:r>
      <w:r w:rsidR="00D36821" w:rsidRPr="00710CE8">
        <w:rPr>
          <w:rFonts w:asciiTheme="minorHAnsi" w:hAnsiTheme="minorHAnsi"/>
        </w:rPr>
        <w:t>hanged</w:t>
      </w:r>
      <w:r w:rsidR="000F2EDB" w:rsidRPr="00710CE8">
        <w:rPr>
          <w:rFonts w:asciiTheme="minorHAnsi" w:hAnsiTheme="minorHAnsi"/>
        </w:rPr>
        <w:t xml:space="preserve"> in the last decade</w:t>
      </w:r>
      <w:r w:rsidR="00583CBA" w:rsidRPr="00710CE8">
        <w:rPr>
          <w:rFonts w:asciiTheme="minorHAnsi" w:hAnsiTheme="minorHAnsi"/>
        </w:rPr>
        <w:t xml:space="preserve">. </w:t>
      </w:r>
      <w:r w:rsidR="001441D6" w:rsidRPr="00710CE8">
        <w:rPr>
          <w:rFonts w:asciiTheme="minorHAnsi" w:hAnsiTheme="minorHAnsi"/>
        </w:rPr>
        <w:t xml:space="preserve">At </w:t>
      </w:r>
      <w:r w:rsidRPr="00710CE8">
        <w:rPr>
          <w:rFonts w:asciiTheme="minorHAnsi" w:hAnsiTheme="minorHAnsi"/>
          <w:lang w:val="en-US"/>
        </w:rPr>
        <w:t>f</w:t>
      </w:r>
      <w:r w:rsidR="00DC3B2F" w:rsidRPr="00710CE8">
        <w:rPr>
          <w:rFonts w:asciiTheme="minorHAnsi" w:hAnsiTheme="minorHAnsi"/>
          <w:lang w:val="en-US"/>
        </w:rPr>
        <w:t xml:space="preserve">irst, the share of passenger related charges has reached record high levels in 2007. </w:t>
      </w:r>
      <w:r w:rsidR="001441D6" w:rsidRPr="00710CE8">
        <w:rPr>
          <w:rFonts w:asciiTheme="minorHAnsi" w:hAnsiTheme="minorHAnsi"/>
          <w:lang w:val="en-US"/>
        </w:rPr>
        <w:t xml:space="preserve">And </w:t>
      </w:r>
      <w:r w:rsidRPr="00710CE8">
        <w:rPr>
          <w:rFonts w:asciiTheme="minorHAnsi" w:hAnsiTheme="minorHAnsi"/>
          <w:lang w:val="en-US"/>
        </w:rPr>
        <w:t>s</w:t>
      </w:r>
      <w:r w:rsidR="00DC3B2F" w:rsidRPr="00710CE8">
        <w:rPr>
          <w:rFonts w:asciiTheme="minorHAnsi" w:hAnsiTheme="minorHAnsi"/>
          <w:lang w:val="en-US"/>
        </w:rPr>
        <w:t>econd</w:t>
      </w:r>
      <w:r w:rsidR="001441D6" w:rsidRPr="00710CE8">
        <w:rPr>
          <w:rFonts w:asciiTheme="minorHAnsi" w:hAnsiTheme="minorHAnsi"/>
          <w:lang w:val="en-US"/>
        </w:rPr>
        <w:t>ly</w:t>
      </w:r>
      <w:r w:rsidR="00DC3B2F" w:rsidRPr="00710CE8">
        <w:rPr>
          <w:rFonts w:asciiTheme="minorHAnsi" w:hAnsiTheme="minorHAnsi"/>
          <w:lang w:val="en-US"/>
        </w:rPr>
        <w:t>, this share has continuously increased sinc</w:t>
      </w:r>
      <w:r w:rsidR="00583CBA" w:rsidRPr="00710CE8">
        <w:rPr>
          <w:rFonts w:asciiTheme="minorHAnsi" w:hAnsiTheme="minorHAnsi"/>
          <w:lang w:val="en-US"/>
        </w:rPr>
        <w:t>e 1998.</w:t>
      </w:r>
      <w:r w:rsidR="001441D6" w:rsidRPr="00710CE8">
        <w:rPr>
          <w:rFonts w:asciiTheme="minorHAnsi" w:hAnsiTheme="minorHAnsi"/>
          <w:lang w:val="en-US"/>
        </w:rPr>
        <w:t xml:space="preserve"> </w:t>
      </w:r>
      <w:r w:rsidR="00583CBA" w:rsidRPr="00710CE8">
        <w:rPr>
          <w:rFonts w:asciiTheme="minorHAnsi" w:hAnsiTheme="minorHAnsi"/>
          <w:lang w:val="en-US"/>
        </w:rPr>
        <w:t xml:space="preserve"> </w:t>
      </w:r>
      <w:r w:rsidRPr="00710CE8">
        <w:rPr>
          <w:rFonts w:asciiTheme="minorHAnsi" w:hAnsiTheme="minorHAnsi"/>
          <w:lang w:val="en-US"/>
        </w:rPr>
        <w:t>M</w:t>
      </w:r>
      <w:r w:rsidR="001441D6" w:rsidRPr="00710CE8">
        <w:rPr>
          <w:rFonts w:asciiTheme="minorHAnsi" w:hAnsiTheme="minorHAnsi"/>
          <w:lang w:val="en-US"/>
        </w:rPr>
        <w:t>eanwhile</w:t>
      </w:r>
      <w:r w:rsidR="00560276" w:rsidRPr="00710CE8">
        <w:rPr>
          <w:rFonts w:asciiTheme="minorHAnsi" w:hAnsiTheme="minorHAnsi"/>
          <w:lang w:val="en-US"/>
        </w:rPr>
        <w:t xml:space="preserve"> the paper demonstrates</w:t>
      </w:r>
      <w:r w:rsidR="00DC3B2F" w:rsidRPr="00710CE8">
        <w:rPr>
          <w:rFonts w:asciiTheme="minorHAnsi" w:hAnsiTheme="minorHAnsi"/>
          <w:lang w:val="en-US"/>
        </w:rPr>
        <w:t xml:space="preserve"> </w:t>
      </w:r>
      <w:r w:rsidR="00560276" w:rsidRPr="00710CE8">
        <w:rPr>
          <w:rFonts w:asciiTheme="minorHAnsi" w:hAnsiTheme="minorHAnsi"/>
          <w:lang w:val="en-US"/>
        </w:rPr>
        <w:t xml:space="preserve">the causes of </w:t>
      </w:r>
      <w:r w:rsidR="00D150BA">
        <w:rPr>
          <w:rFonts w:asciiTheme="minorHAnsi" w:hAnsiTheme="minorHAnsi"/>
          <w:lang w:val="en-US"/>
        </w:rPr>
        <w:t>airports</w:t>
      </w:r>
      <w:r w:rsidRPr="00710CE8">
        <w:rPr>
          <w:rFonts w:asciiTheme="minorHAnsi" w:hAnsiTheme="minorHAnsi"/>
          <w:lang w:val="en-US"/>
        </w:rPr>
        <w:t xml:space="preserve"> being</w:t>
      </w:r>
      <w:r w:rsidR="00EC67F2" w:rsidRPr="00710CE8">
        <w:rPr>
          <w:rFonts w:asciiTheme="minorHAnsi" w:hAnsiTheme="minorHAnsi"/>
          <w:lang w:val="en-US"/>
        </w:rPr>
        <w:t xml:space="preserve"> </w:t>
      </w:r>
      <w:r w:rsidRPr="00710CE8">
        <w:rPr>
          <w:rFonts w:asciiTheme="minorHAnsi" w:hAnsiTheme="minorHAnsi"/>
          <w:lang w:val="en-US"/>
        </w:rPr>
        <w:t>increasingly</w:t>
      </w:r>
      <w:r w:rsidR="00560276" w:rsidRPr="00710CE8">
        <w:rPr>
          <w:rFonts w:asciiTheme="minorHAnsi" w:hAnsiTheme="minorHAnsi"/>
          <w:lang w:val="en-US"/>
        </w:rPr>
        <w:t xml:space="preserve"> </w:t>
      </w:r>
      <w:r w:rsidRPr="00710CE8">
        <w:rPr>
          <w:rFonts w:asciiTheme="minorHAnsi" w:hAnsiTheme="minorHAnsi"/>
          <w:lang w:val="en-US"/>
        </w:rPr>
        <w:t>exposed directly</w:t>
      </w:r>
      <w:r w:rsidR="00560276" w:rsidRPr="00710CE8">
        <w:rPr>
          <w:rFonts w:asciiTheme="minorHAnsi" w:hAnsiTheme="minorHAnsi"/>
          <w:lang w:val="en-US"/>
        </w:rPr>
        <w:t xml:space="preserve"> to passenger traffic fluctuations. Subsequently</w:t>
      </w:r>
      <w:r w:rsidR="00B950BB" w:rsidRPr="00710CE8">
        <w:rPr>
          <w:rFonts w:asciiTheme="minorHAnsi" w:hAnsiTheme="minorHAnsi"/>
          <w:lang w:val="en-US"/>
        </w:rPr>
        <w:t>, after several simplifying assumptions,</w:t>
      </w:r>
      <w:r w:rsidR="00EC67F2" w:rsidRPr="00710CE8">
        <w:rPr>
          <w:rFonts w:asciiTheme="minorHAnsi" w:hAnsiTheme="minorHAnsi"/>
          <w:lang w:val="en-US"/>
        </w:rPr>
        <w:t xml:space="preserve"> it can be observed</w:t>
      </w:r>
      <w:r w:rsidRPr="00710CE8">
        <w:rPr>
          <w:rFonts w:asciiTheme="minorHAnsi" w:hAnsiTheme="minorHAnsi"/>
          <w:lang w:val="en-US"/>
        </w:rPr>
        <w:t>, that</w:t>
      </w:r>
      <w:r w:rsidR="00B950BB" w:rsidRPr="00710CE8">
        <w:rPr>
          <w:rFonts w:asciiTheme="minorHAnsi" w:hAnsiTheme="minorHAnsi"/>
          <w:lang w:val="en-US"/>
        </w:rPr>
        <w:t xml:space="preserve"> variable charges </w:t>
      </w:r>
      <w:r w:rsidRPr="00710CE8">
        <w:rPr>
          <w:rFonts w:asciiTheme="minorHAnsi" w:hAnsiTheme="minorHAnsi"/>
          <w:lang w:val="en-US"/>
        </w:rPr>
        <w:t>can be</w:t>
      </w:r>
      <w:r w:rsidR="00560276" w:rsidRPr="00710CE8">
        <w:rPr>
          <w:rFonts w:asciiTheme="minorHAnsi" w:hAnsiTheme="minorHAnsi"/>
          <w:lang w:val="en-US"/>
        </w:rPr>
        <w:t xml:space="preserve"> translate</w:t>
      </w:r>
      <w:r w:rsidR="00B950BB" w:rsidRPr="00710CE8">
        <w:rPr>
          <w:rFonts w:asciiTheme="minorHAnsi" w:hAnsiTheme="minorHAnsi"/>
          <w:lang w:val="en-US"/>
        </w:rPr>
        <w:t>d</w:t>
      </w:r>
      <w:r w:rsidR="00560276" w:rsidRPr="00710CE8">
        <w:rPr>
          <w:rFonts w:asciiTheme="minorHAnsi" w:hAnsiTheme="minorHAnsi"/>
          <w:lang w:val="en-US"/>
        </w:rPr>
        <w:t xml:space="preserve"> in</w:t>
      </w:r>
      <w:r w:rsidR="00B950BB" w:rsidRPr="00710CE8">
        <w:rPr>
          <w:rFonts w:asciiTheme="minorHAnsi" w:hAnsiTheme="minorHAnsi"/>
          <w:lang w:val="en-US"/>
        </w:rPr>
        <w:t>to</w:t>
      </w:r>
      <w:r w:rsidR="00560276" w:rsidRPr="00710CE8">
        <w:rPr>
          <w:rFonts w:asciiTheme="minorHAnsi" w:hAnsiTheme="minorHAnsi"/>
          <w:lang w:val="en-US"/>
        </w:rPr>
        <w:t xml:space="preserve"> </w:t>
      </w:r>
      <w:r w:rsidR="00B950BB" w:rsidRPr="00710CE8">
        <w:rPr>
          <w:rFonts w:asciiTheme="minorHAnsi" w:hAnsiTheme="minorHAnsi"/>
          <w:lang w:val="en-US"/>
        </w:rPr>
        <w:t>a heavier</w:t>
      </w:r>
      <w:r w:rsidR="00560276" w:rsidRPr="00710CE8">
        <w:rPr>
          <w:rFonts w:asciiTheme="minorHAnsi" w:hAnsiTheme="minorHAnsi"/>
          <w:lang w:val="en-US"/>
        </w:rPr>
        <w:t xml:space="preserve"> market risk</w:t>
      </w:r>
      <w:r w:rsidR="00964C1F">
        <w:rPr>
          <w:rFonts w:asciiTheme="minorHAnsi" w:hAnsiTheme="minorHAnsi"/>
          <w:lang w:val="en-US"/>
        </w:rPr>
        <w:t>, resulting a higher involvement of</w:t>
      </w:r>
      <w:r w:rsidR="00B950BB" w:rsidRPr="00710CE8">
        <w:rPr>
          <w:rFonts w:asciiTheme="minorHAnsi" w:hAnsiTheme="minorHAnsi"/>
          <w:lang w:val="en-US"/>
        </w:rPr>
        <w:t xml:space="preserve"> near</w:t>
      </w:r>
      <w:r w:rsidRPr="00710CE8">
        <w:rPr>
          <w:rFonts w:asciiTheme="minorHAnsi" w:hAnsiTheme="minorHAnsi"/>
          <w:lang w:val="en-US"/>
        </w:rPr>
        <w:t>-</w:t>
      </w:r>
      <w:r w:rsidR="00B950BB" w:rsidRPr="00710CE8">
        <w:rPr>
          <w:rFonts w:asciiTheme="minorHAnsi" w:hAnsiTheme="minorHAnsi"/>
          <w:lang w:val="en-US"/>
        </w:rPr>
        <w:t xml:space="preserve">monopolist airports into real market conditions. </w:t>
      </w:r>
      <w:r w:rsidR="0007532D" w:rsidRPr="00710CE8">
        <w:rPr>
          <w:rFonts w:asciiTheme="minorHAnsi" w:hAnsiTheme="minorHAnsi"/>
          <w:lang w:val="en-US"/>
        </w:rPr>
        <w:t xml:space="preserve">The paper concludes by focusing on </w:t>
      </w:r>
      <w:r w:rsidR="00B950BB" w:rsidRPr="00710CE8">
        <w:rPr>
          <w:rFonts w:asciiTheme="minorHAnsi" w:hAnsiTheme="minorHAnsi"/>
          <w:lang w:val="en-US"/>
        </w:rPr>
        <w:t>strategic implementations of such developments</w:t>
      </w:r>
      <w:r w:rsidR="0007532D" w:rsidRPr="00710CE8">
        <w:rPr>
          <w:rFonts w:asciiTheme="minorHAnsi" w:hAnsiTheme="minorHAnsi"/>
          <w:lang w:val="en-US"/>
        </w:rPr>
        <w:t>, in terms of a new transformed risk environment and on behalf of airports, airlines and regulator</w:t>
      </w:r>
      <w:r w:rsidR="00952552" w:rsidRPr="00710CE8">
        <w:rPr>
          <w:rFonts w:asciiTheme="minorHAnsi" w:hAnsiTheme="minorHAnsi"/>
          <w:lang w:val="en-US"/>
        </w:rPr>
        <w:t>s</w:t>
      </w:r>
      <w:r w:rsidR="0007532D" w:rsidRPr="00710CE8">
        <w:rPr>
          <w:rFonts w:asciiTheme="minorHAnsi" w:hAnsiTheme="minorHAnsi"/>
          <w:lang w:val="en-US"/>
        </w:rPr>
        <w:t>.</w:t>
      </w:r>
    </w:p>
    <w:p w:rsidR="00804342" w:rsidRDefault="00804342" w:rsidP="00164202">
      <w:pPr>
        <w:spacing w:after="120" w:line="276" w:lineRule="auto"/>
        <w:jc w:val="both"/>
        <w:rPr>
          <w:rFonts w:asciiTheme="minorHAnsi" w:hAnsiTheme="minorHAnsi"/>
          <w:b/>
          <w:lang w:val="en-GB"/>
        </w:rPr>
      </w:pPr>
    </w:p>
    <w:p w:rsidR="00D36821" w:rsidRPr="00625128" w:rsidRDefault="001C1421" w:rsidP="00164202">
      <w:pPr>
        <w:spacing w:after="120" w:line="276" w:lineRule="auto"/>
        <w:jc w:val="both"/>
        <w:rPr>
          <w:rFonts w:asciiTheme="minorHAnsi" w:hAnsiTheme="minorHAnsi"/>
          <w:color w:val="244061" w:themeColor="accent1" w:themeShade="80"/>
          <w:lang w:val="en-GB"/>
        </w:rPr>
      </w:pPr>
      <w:r w:rsidRPr="00625128">
        <w:rPr>
          <w:rFonts w:asciiTheme="minorHAnsi" w:hAnsiTheme="minorHAnsi"/>
          <w:b/>
          <w:bCs/>
          <w:i/>
          <w:iCs/>
          <w:noProof/>
          <w:color w:val="244061" w:themeColor="accent1" w:themeShade="80"/>
          <w:lang w:val="en-US" w:eastAsia="en-US"/>
        </w:rPr>
        <w:drawing>
          <wp:anchor distT="0" distB="0" distL="114300" distR="114300" simplePos="0" relativeHeight="251658752" behindDoc="0" locked="0" layoutInCell="1" allowOverlap="1">
            <wp:simplePos x="0" y="0"/>
            <wp:positionH relativeFrom="column">
              <wp:posOffset>232410</wp:posOffset>
            </wp:positionH>
            <wp:positionV relativeFrom="paragraph">
              <wp:posOffset>90206830</wp:posOffset>
            </wp:positionV>
            <wp:extent cx="4899660" cy="194945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cstate="print"/>
                    <a:srcRect/>
                    <a:stretch>
                      <a:fillRect/>
                    </a:stretch>
                  </pic:blipFill>
                  <pic:spPr bwMode="auto">
                    <a:xfrm>
                      <a:off x="0" y="0"/>
                      <a:ext cx="4899660" cy="1949450"/>
                    </a:xfrm>
                    <a:prstGeom prst="rect">
                      <a:avLst/>
                    </a:prstGeom>
                    <a:noFill/>
                    <a:ln w="9525">
                      <a:noFill/>
                      <a:miter lim="800000"/>
                      <a:headEnd/>
                      <a:tailEnd/>
                    </a:ln>
                  </pic:spPr>
                </pic:pic>
              </a:graphicData>
            </a:graphic>
          </wp:anchor>
        </w:drawing>
      </w:r>
      <w:r w:rsidR="00D36821" w:rsidRPr="00625128">
        <w:rPr>
          <w:rFonts w:asciiTheme="minorHAnsi" w:hAnsiTheme="minorHAnsi"/>
          <w:b/>
          <w:bCs/>
          <w:i/>
          <w:iCs/>
          <w:color w:val="244061" w:themeColor="accent1" w:themeShade="80"/>
          <w:lang w:val="en-GB"/>
        </w:rPr>
        <w:t>Keywords</w:t>
      </w:r>
      <w:r w:rsidR="00D36821" w:rsidRPr="00625128">
        <w:rPr>
          <w:rFonts w:asciiTheme="minorHAnsi" w:hAnsiTheme="minorHAnsi"/>
          <w:color w:val="244061" w:themeColor="accent1" w:themeShade="80"/>
          <w:lang w:val="en-GB"/>
        </w:rPr>
        <w:t xml:space="preserve">: </w:t>
      </w:r>
      <w:r w:rsidR="0007532D" w:rsidRPr="00625128">
        <w:rPr>
          <w:rFonts w:asciiTheme="minorHAnsi" w:hAnsiTheme="minorHAnsi"/>
          <w:color w:val="244061" w:themeColor="accent1" w:themeShade="80"/>
          <w:lang w:val="en-GB"/>
        </w:rPr>
        <w:t xml:space="preserve">German </w:t>
      </w:r>
      <w:r w:rsidR="00D36821" w:rsidRPr="00625128">
        <w:rPr>
          <w:rFonts w:asciiTheme="minorHAnsi" w:hAnsiTheme="minorHAnsi"/>
          <w:color w:val="244061" w:themeColor="accent1" w:themeShade="80"/>
          <w:lang w:val="en-GB"/>
        </w:rPr>
        <w:t>airport charges,</w:t>
      </w:r>
      <w:r w:rsidR="0095215B" w:rsidRPr="00625128">
        <w:rPr>
          <w:rFonts w:asciiTheme="minorHAnsi" w:hAnsiTheme="minorHAnsi"/>
          <w:color w:val="244061" w:themeColor="accent1" w:themeShade="80"/>
          <w:lang w:val="en-GB"/>
        </w:rPr>
        <w:t xml:space="preserve"> pricing,</w:t>
      </w:r>
      <w:r w:rsidR="00D36821" w:rsidRPr="00625128">
        <w:rPr>
          <w:rFonts w:asciiTheme="minorHAnsi" w:hAnsiTheme="minorHAnsi"/>
          <w:color w:val="244061" w:themeColor="accent1" w:themeShade="80"/>
          <w:lang w:val="en-GB"/>
        </w:rPr>
        <w:t xml:space="preserve"> </w:t>
      </w:r>
      <w:r w:rsidR="00182BCE" w:rsidRPr="00625128">
        <w:rPr>
          <w:rFonts w:asciiTheme="minorHAnsi" w:hAnsiTheme="minorHAnsi"/>
          <w:color w:val="244061" w:themeColor="accent1" w:themeShade="80"/>
          <w:lang w:val="en-GB"/>
        </w:rPr>
        <w:t>variability</w:t>
      </w:r>
      <w:r w:rsidR="00D36821" w:rsidRPr="00625128">
        <w:rPr>
          <w:rFonts w:asciiTheme="minorHAnsi" w:hAnsiTheme="minorHAnsi"/>
          <w:color w:val="244061" w:themeColor="accent1" w:themeShade="80"/>
          <w:lang w:val="en-GB"/>
        </w:rPr>
        <w:t xml:space="preserve">, </w:t>
      </w:r>
      <w:r w:rsidR="00182BCE" w:rsidRPr="00625128">
        <w:rPr>
          <w:rFonts w:asciiTheme="minorHAnsi" w:hAnsiTheme="minorHAnsi"/>
          <w:color w:val="244061" w:themeColor="accent1" w:themeShade="80"/>
          <w:lang w:val="en-GB"/>
        </w:rPr>
        <w:t>risk-sharing</w:t>
      </w:r>
      <w:r w:rsidR="00964C1F">
        <w:rPr>
          <w:rFonts w:asciiTheme="minorHAnsi" w:hAnsiTheme="minorHAnsi"/>
          <w:color w:val="244061" w:themeColor="accent1" w:themeShade="80"/>
          <w:lang w:val="en-GB"/>
        </w:rPr>
        <w:t>, airline-airport relationship</w:t>
      </w:r>
    </w:p>
    <w:p w:rsidR="00D36821" w:rsidRPr="00710CE8" w:rsidRDefault="00D36821" w:rsidP="00164202">
      <w:pPr>
        <w:spacing w:after="120" w:line="276" w:lineRule="auto"/>
        <w:rPr>
          <w:rFonts w:asciiTheme="minorHAnsi" w:hAnsiTheme="minorHAnsi"/>
          <w:b/>
          <w:sz w:val="28"/>
          <w:szCs w:val="28"/>
          <w:lang w:val="en-GB"/>
        </w:rPr>
      </w:pPr>
      <w:r w:rsidRPr="00710CE8">
        <w:rPr>
          <w:rFonts w:asciiTheme="minorHAnsi" w:hAnsiTheme="minorHAnsi"/>
          <w:b/>
          <w:sz w:val="28"/>
          <w:szCs w:val="28"/>
          <w:lang w:val="en-GB"/>
        </w:rPr>
        <w:lastRenderedPageBreak/>
        <w:t>Introduction</w:t>
      </w:r>
    </w:p>
    <w:p w:rsidR="0093095D" w:rsidRPr="00710CE8" w:rsidRDefault="00D36821" w:rsidP="00164202">
      <w:pPr>
        <w:spacing w:after="120" w:line="276" w:lineRule="auto"/>
        <w:jc w:val="both"/>
        <w:rPr>
          <w:rFonts w:asciiTheme="minorHAnsi" w:hAnsiTheme="minorHAnsi"/>
          <w:lang w:val="en-GB"/>
        </w:rPr>
      </w:pPr>
      <w:r w:rsidRPr="00710CE8">
        <w:rPr>
          <w:rFonts w:asciiTheme="minorHAnsi" w:hAnsiTheme="minorHAnsi"/>
          <w:lang w:val="en-GB"/>
        </w:rPr>
        <w:t>The demand for air traffic services provided by civil aviation indust</w:t>
      </w:r>
      <w:r w:rsidR="008C45D3" w:rsidRPr="00710CE8">
        <w:rPr>
          <w:rFonts w:asciiTheme="minorHAnsi" w:hAnsiTheme="minorHAnsi"/>
          <w:lang w:val="en-GB"/>
        </w:rPr>
        <w:t>ry has considerably increased over</w:t>
      </w:r>
      <w:r w:rsidRPr="00710CE8">
        <w:rPr>
          <w:rFonts w:asciiTheme="minorHAnsi" w:hAnsiTheme="minorHAnsi"/>
          <w:lang w:val="en-GB"/>
        </w:rPr>
        <w:t xml:space="preserve"> the </w:t>
      </w:r>
      <w:r w:rsidR="0093095D" w:rsidRPr="00710CE8">
        <w:rPr>
          <w:rFonts w:asciiTheme="minorHAnsi" w:hAnsiTheme="minorHAnsi"/>
          <w:lang w:val="en-GB"/>
        </w:rPr>
        <w:t>general view</w:t>
      </w:r>
      <w:r w:rsidRPr="00710CE8">
        <w:rPr>
          <w:rFonts w:asciiTheme="minorHAnsi" w:hAnsiTheme="minorHAnsi"/>
          <w:lang w:val="en-GB"/>
        </w:rPr>
        <w:t xml:space="preserve"> and, despite the temporary world economic crisis, the trend is expected to continue well into the future. In Germany, the figures of the </w:t>
      </w:r>
      <w:r w:rsidRPr="00710CE8">
        <w:rPr>
          <w:rFonts w:asciiTheme="minorHAnsi" w:hAnsiTheme="minorHAnsi"/>
          <w:i/>
          <w:lang w:val="en-GB"/>
        </w:rPr>
        <w:t>Arbeitsgemeinschaft D</w:t>
      </w:r>
      <w:r w:rsidR="0093095D" w:rsidRPr="00710CE8">
        <w:rPr>
          <w:rFonts w:asciiTheme="minorHAnsi" w:hAnsiTheme="minorHAnsi"/>
          <w:i/>
          <w:lang w:val="en-GB"/>
        </w:rPr>
        <w:t>eutscher Flughäfen</w:t>
      </w:r>
      <w:r w:rsidR="0093095D" w:rsidRPr="00710CE8">
        <w:rPr>
          <w:rFonts w:asciiTheme="minorHAnsi" w:hAnsiTheme="minorHAnsi"/>
          <w:lang w:val="en-GB"/>
        </w:rPr>
        <w:t xml:space="preserve"> (ADV) show a 47%</w:t>
      </w:r>
      <w:r w:rsidRPr="00710CE8">
        <w:rPr>
          <w:rFonts w:asciiTheme="minorHAnsi" w:hAnsiTheme="minorHAnsi"/>
          <w:lang w:val="en-GB"/>
        </w:rPr>
        <w:t xml:space="preserve"> increase of passenger air traffic from 129.5 Million in the year 1998 to 190.5 Million in the year 2007</w:t>
      </w:r>
      <w:r w:rsidR="0093095D" w:rsidRPr="00710CE8">
        <w:rPr>
          <w:rFonts w:asciiTheme="minorHAnsi" w:hAnsiTheme="minorHAnsi"/>
          <w:lang w:val="en-GB"/>
        </w:rPr>
        <w:t>.</w:t>
      </w:r>
    </w:p>
    <w:p w:rsidR="00D36821" w:rsidRPr="00710CE8" w:rsidRDefault="007739D9" w:rsidP="00164202">
      <w:pPr>
        <w:spacing w:after="120" w:line="276" w:lineRule="auto"/>
        <w:jc w:val="both"/>
        <w:rPr>
          <w:rFonts w:asciiTheme="minorHAnsi" w:hAnsiTheme="minorHAnsi"/>
          <w:lang w:val="en-GB"/>
        </w:rPr>
      </w:pPr>
      <w:r w:rsidRPr="00710CE8">
        <w:rPr>
          <w:rFonts w:asciiTheme="minorHAnsi" w:hAnsiTheme="minorHAnsi"/>
          <w:lang w:val="en-GB"/>
        </w:rPr>
        <w:t xml:space="preserve">The </w:t>
      </w:r>
      <w:r w:rsidR="00EC67F2" w:rsidRPr="00710CE8">
        <w:rPr>
          <w:rFonts w:asciiTheme="minorHAnsi" w:hAnsiTheme="minorHAnsi"/>
          <w:lang w:val="en-GB"/>
        </w:rPr>
        <w:t>growing</w:t>
      </w:r>
      <w:r w:rsidRPr="00710CE8">
        <w:rPr>
          <w:rFonts w:asciiTheme="minorHAnsi" w:hAnsiTheme="minorHAnsi"/>
          <w:lang w:val="en-GB"/>
        </w:rPr>
        <w:t xml:space="preserve"> size of the aviation industry increases concerns over airport pricing. While </w:t>
      </w:r>
      <w:r w:rsidR="008C45D3" w:rsidRPr="00710CE8">
        <w:rPr>
          <w:rFonts w:asciiTheme="minorHAnsi" w:hAnsiTheme="minorHAnsi"/>
          <w:lang w:val="en-GB"/>
        </w:rPr>
        <w:t>airlines and airports represent</w:t>
      </w:r>
      <w:r w:rsidR="00D36821" w:rsidRPr="00710CE8">
        <w:rPr>
          <w:rFonts w:asciiTheme="minorHAnsi" w:hAnsiTheme="minorHAnsi"/>
          <w:lang w:val="en-GB"/>
        </w:rPr>
        <w:t xml:space="preserve"> two maj</w:t>
      </w:r>
      <w:r w:rsidRPr="00710CE8">
        <w:rPr>
          <w:rFonts w:asciiTheme="minorHAnsi" w:hAnsiTheme="minorHAnsi"/>
          <w:lang w:val="en-GB"/>
        </w:rPr>
        <w:t>or and clearly distinct sectors, t</w:t>
      </w:r>
      <w:r w:rsidR="00D36821" w:rsidRPr="00710CE8">
        <w:rPr>
          <w:rFonts w:asciiTheme="minorHAnsi" w:hAnsiTheme="minorHAnsi"/>
          <w:lang w:val="en-GB"/>
        </w:rPr>
        <w:t>heir interaction is determined by a specific char</w:t>
      </w:r>
      <w:r w:rsidR="006E4435" w:rsidRPr="00710CE8">
        <w:rPr>
          <w:rFonts w:asciiTheme="minorHAnsi" w:hAnsiTheme="minorHAnsi"/>
          <w:lang w:val="en-GB"/>
        </w:rPr>
        <w:t xml:space="preserve">acteristic of mutual dependence, </w:t>
      </w:r>
      <w:r w:rsidR="00D36821" w:rsidRPr="00710CE8">
        <w:rPr>
          <w:rFonts w:asciiTheme="minorHAnsi" w:hAnsiTheme="minorHAnsi"/>
          <w:lang w:val="en-GB"/>
        </w:rPr>
        <w:t>which consequently contributes to create a particular pattern of market risk distribution. This pattern, dynamic rather than static, can be observed through several dimensions. One of</w:t>
      </w:r>
      <w:r w:rsidR="006E4435" w:rsidRPr="00710CE8">
        <w:rPr>
          <w:rFonts w:asciiTheme="minorHAnsi" w:hAnsiTheme="minorHAnsi"/>
          <w:lang w:val="en-GB"/>
        </w:rPr>
        <w:t xml:space="preserve"> these dimensions, analyzed</w:t>
      </w:r>
      <w:r w:rsidR="00D36821" w:rsidRPr="00710CE8">
        <w:rPr>
          <w:rFonts w:asciiTheme="minorHAnsi" w:hAnsiTheme="minorHAnsi"/>
          <w:lang w:val="en-GB"/>
        </w:rPr>
        <w:t xml:space="preserve"> in this paper, is the airports’ pr</w:t>
      </w:r>
      <w:r w:rsidR="008C45D3" w:rsidRPr="00710CE8">
        <w:rPr>
          <w:rFonts w:asciiTheme="minorHAnsi" w:hAnsiTheme="minorHAnsi"/>
          <w:lang w:val="en-GB"/>
        </w:rPr>
        <w:t xml:space="preserve">icing of </w:t>
      </w:r>
      <w:r w:rsidR="0093095D" w:rsidRPr="00710CE8">
        <w:rPr>
          <w:rFonts w:asciiTheme="minorHAnsi" w:hAnsiTheme="minorHAnsi"/>
          <w:lang w:val="en-GB"/>
        </w:rPr>
        <w:t xml:space="preserve">its aeronautical services: </w:t>
      </w:r>
      <w:r w:rsidR="00D36821" w:rsidRPr="00710CE8">
        <w:rPr>
          <w:rFonts w:asciiTheme="minorHAnsi" w:hAnsiTheme="minorHAnsi"/>
          <w:lang w:val="en-GB"/>
        </w:rPr>
        <w:t>airport charges</w:t>
      </w:r>
      <w:r w:rsidR="00D36821" w:rsidRPr="00710CE8">
        <w:rPr>
          <w:rStyle w:val="FootnoteReference"/>
          <w:rFonts w:asciiTheme="minorHAnsi" w:hAnsiTheme="minorHAnsi"/>
          <w:lang w:val="en-GB"/>
        </w:rPr>
        <w:footnoteReference w:id="2"/>
      </w:r>
      <w:r w:rsidR="00D36821" w:rsidRPr="00710CE8">
        <w:rPr>
          <w:rFonts w:asciiTheme="minorHAnsi" w:hAnsiTheme="minorHAnsi"/>
          <w:lang w:val="en-GB"/>
        </w:rPr>
        <w:t xml:space="preserve">. </w:t>
      </w:r>
    </w:p>
    <w:p w:rsidR="00B46FDC" w:rsidRPr="00710CE8" w:rsidRDefault="00D36821" w:rsidP="00164202">
      <w:pPr>
        <w:spacing w:after="120" w:line="276" w:lineRule="auto"/>
        <w:jc w:val="both"/>
        <w:rPr>
          <w:rFonts w:asciiTheme="minorHAnsi" w:hAnsiTheme="minorHAnsi"/>
          <w:lang w:val="en-GB"/>
        </w:rPr>
      </w:pPr>
      <w:r w:rsidRPr="00710CE8">
        <w:rPr>
          <w:rFonts w:asciiTheme="minorHAnsi" w:hAnsiTheme="minorHAnsi"/>
          <w:lang w:val="en-GB"/>
        </w:rPr>
        <w:t xml:space="preserve">While traditionally these charges have been weight-based, nowadays an increasing </w:t>
      </w:r>
      <w:r w:rsidR="0093095D" w:rsidRPr="00710CE8">
        <w:rPr>
          <w:rFonts w:asciiTheme="minorHAnsi" w:hAnsiTheme="minorHAnsi"/>
          <w:lang w:val="en-GB"/>
        </w:rPr>
        <w:t xml:space="preserve">trend towards </w:t>
      </w:r>
      <w:r w:rsidRPr="00710CE8">
        <w:rPr>
          <w:rFonts w:asciiTheme="minorHAnsi" w:hAnsiTheme="minorHAnsi"/>
          <w:lang w:val="en-GB"/>
        </w:rPr>
        <w:t>passenger-based charges</w:t>
      </w:r>
      <w:r w:rsidR="0093095D" w:rsidRPr="00710CE8">
        <w:rPr>
          <w:rFonts w:asciiTheme="minorHAnsi" w:hAnsiTheme="minorHAnsi"/>
          <w:lang w:val="en-GB"/>
        </w:rPr>
        <w:t xml:space="preserve"> is observed</w:t>
      </w:r>
      <w:r w:rsidRPr="00710CE8">
        <w:rPr>
          <w:rFonts w:asciiTheme="minorHAnsi" w:hAnsiTheme="minorHAnsi"/>
          <w:lang w:val="en-GB"/>
        </w:rPr>
        <w:t xml:space="preserve">. </w:t>
      </w:r>
      <w:r w:rsidR="006E4435" w:rsidRPr="00710CE8">
        <w:rPr>
          <w:rFonts w:asciiTheme="minorHAnsi" w:hAnsiTheme="minorHAnsi"/>
          <w:lang w:val="en-GB"/>
        </w:rPr>
        <w:t>T</w:t>
      </w:r>
      <w:r w:rsidRPr="00710CE8">
        <w:rPr>
          <w:rFonts w:asciiTheme="minorHAnsi" w:hAnsiTheme="minorHAnsi"/>
          <w:lang w:val="en-GB"/>
        </w:rPr>
        <w:t xml:space="preserve">he distribution between fixed </w:t>
      </w:r>
      <w:r w:rsidR="006E4435" w:rsidRPr="00710CE8">
        <w:rPr>
          <w:rFonts w:asciiTheme="minorHAnsi" w:hAnsiTheme="minorHAnsi"/>
          <w:lang w:val="en-GB"/>
        </w:rPr>
        <w:t xml:space="preserve">(weight) </w:t>
      </w:r>
      <w:r w:rsidRPr="00710CE8">
        <w:rPr>
          <w:rFonts w:asciiTheme="minorHAnsi" w:hAnsiTheme="minorHAnsi"/>
          <w:lang w:val="en-GB"/>
        </w:rPr>
        <w:t>and variable</w:t>
      </w:r>
      <w:r w:rsidR="006E4435" w:rsidRPr="00710CE8">
        <w:rPr>
          <w:rFonts w:asciiTheme="minorHAnsi" w:hAnsiTheme="minorHAnsi"/>
          <w:lang w:val="en-GB"/>
        </w:rPr>
        <w:t xml:space="preserve"> (passenger)</w:t>
      </w:r>
      <w:r w:rsidR="00B46FDC" w:rsidRPr="00710CE8">
        <w:rPr>
          <w:rFonts w:asciiTheme="minorHAnsi" w:hAnsiTheme="minorHAnsi"/>
          <w:lang w:val="en-GB"/>
        </w:rPr>
        <w:t xml:space="preserve"> charges can be a very important</w:t>
      </w:r>
      <w:r w:rsidRPr="00710CE8">
        <w:rPr>
          <w:rFonts w:asciiTheme="minorHAnsi" w:hAnsiTheme="minorHAnsi"/>
          <w:lang w:val="en-GB"/>
        </w:rPr>
        <w:t xml:space="preserve"> indicator of </w:t>
      </w:r>
      <w:r w:rsidR="00B46FDC" w:rsidRPr="00710CE8">
        <w:rPr>
          <w:rFonts w:asciiTheme="minorHAnsi" w:hAnsiTheme="minorHAnsi"/>
          <w:lang w:val="en-GB"/>
        </w:rPr>
        <w:t>airline –</w:t>
      </w:r>
      <w:r w:rsidRPr="00710CE8">
        <w:rPr>
          <w:rFonts w:asciiTheme="minorHAnsi" w:hAnsiTheme="minorHAnsi"/>
          <w:lang w:val="en-GB"/>
        </w:rPr>
        <w:t xml:space="preserve"> </w:t>
      </w:r>
      <w:r w:rsidR="00B46FDC" w:rsidRPr="00710CE8">
        <w:rPr>
          <w:rFonts w:asciiTheme="minorHAnsi" w:hAnsiTheme="minorHAnsi"/>
          <w:lang w:val="en-GB"/>
        </w:rPr>
        <w:t>airport relationship</w:t>
      </w:r>
      <w:r w:rsidRPr="00710CE8">
        <w:rPr>
          <w:rFonts w:asciiTheme="minorHAnsi" w:hAnsiTheme="minorHAnsi"/>
          <w:lang w:val="en-GB"/>
        </w:rPr>
        <w:t xml:space="preserve">. </w:t>
      </w:r>
      <w:r w:rsidR="00B46FDC" w:rsidRPr="00710CE8">
        <w:rPr>
          <w:rFonts w:asciiTheme="minorHAnsi" w:hAnsiTheme="minorHAnsi"/>
          <w:lang w:val="en-GB"/>
        </w:rPr>
        <w:t>This recent developments are created by, and in their turn create new set of incentives and constraints in the aviation industry.</w:t>
      </w:r>
    </w:p>
    <w:p w:rsidR="00D36821" w:rsidRPr="00710CE8" w:rsidRDefault="00B46FDC" w:rsidP="00164202">
      <w:pPr>
        <w:spacing w:after="120" w:line="276" w:lineRule="auto"/>
        <w:jc w:val="both"/>
        <w:rPr>
          <w:rFonts w:asciiTheme="minorHAnsi" w:hAnsiTheme="minorHAnsi"/>
          <w:lang w:val="en-GB"/>
        </w:rPr>
      </w:pPr>
      <w:r w:rsidRPr="00710CE8">
        <w:rPr>
          <w:rFonts w:asciiTheme="minorHAnsi" w:hAnsiTheme="minorHAnsi"/>
          <w:lang w:val="en-GB"/>
        </w:rPr>
        <w:t>Therefore, t</w:t>
      </w:r>
      <w:r w:rsidR="00D36821" w:rsidRPr="00710CE8">
        <w:rPr>
          <w:rFonts w:asciiTheme="minorHAnsi" w:hAnsiTheme="minorHAnsi"/>
          <w:lang w:val="en-GB"/>
        </w:rPr>
        <w:t xml:space="preserve">he aim of this paper is </w:t>
      </w:r>
      <w:r w:rsidR="00953ED2" w:rsidRPr="00710CE8">
        <w:rPr>
          <w:rFonts w:asciiTheme="minorHAnsi" w:hAnsiTheme="minorHAnsi"/>
          <w:lang w:val="en-GB"/>
        </w:rPr>
        <w:t>three folded</w:t>
      </w:r>
      <w:r w:rsidRPr="00710CE8">
        <w:rPr>
          <w:rFonts w:asciiTheme="minorHAnsi" w:hAnsiTheme="minorHAnsi"/>
          <w:lang w:val="en-GB"/>
        </w:rPr>
        <w:t xml:space="preserve">: 1) </w:t>
      </w:r>
      <w:r w:rsidR="00D36821" w:rsidRPr="00710CE8">
        <w:rPr>
          <w:rFonts w:asciiTheme="minorHAnsi" w:hAnsiTheme="minorHAnsi"/>
          <w:lang w:val="en-GB"/>
        </w:rPr>
        <w:t xml:space="preserve">to provide empirical evidence that the </w:t>
      </w:r>
      <w:r w:rsidRPr="00710CE8">
        <w:rPr>
          <w:rFonts w:asciiTheme="minorHAnsi" w:hAnsiTheme="minorHAnsi"/>
          <w:lang w:val="en-GB"/>
        </w:rPr>
        <w:t>share of variable (or passenger) related charges</w:t>
      </w:r>
      <w:r w:rsidR="008C45D3" w:rsidRPr="00710CE8">
        <w:rPr>
          <w:rFonts w:asciiTheme="minorHAnsi" w:hAnsiTheme="minorHAnsi"/>
          <w:lang w:val="en-GB"/>
        </w:rPr>
        <w:t>, for a sample of</w:t>
      </w:r>
      <w:r w:rsidR="00D36821" w:rsidRPr="00710CE8">
        <w:rPr>
          <w:rFonts w:asciiTheme="minorHAnsi" w:hAnsiTheme="minorHAnsi"/>
          <w:lang w:val="en-GB"/>
        </w:rPr>
        <w:t xml:space="preserve"> representative German </w:t>
      </w:r>
      <w:r w:rsidRPr="00710CE8">
        <w:rPr>
          <w:rFonts w:asciiTheme="minorHAnsi" w:hAnsiTheme="minorHAnsi"/>
          <w:lang w:val="en-GB"/>
        </w:rPr>
        <w:t xml:space="preserve">international </w:t>
      </w:r>
      <w:r w:rsidR="00D36821" w:rsidRPr="00710CE8">
        <w:rPr>
          <w:rFonts w:asciiTheme="minorHAnsi" w:hAnsiTheme="minorHAnsi"/>
          <w:lang w:val="en-GB"/>
        </w:rPr>
        <w:t xml:space="preserve">airports, </w:t>
      </w:r>
      <w:r w:rsidR="008C45D3" w:rsidRPr="00710CE8">
        <w:rPr>
          <w:rFonts w:asciiTheme="minorHAnsi" w:hAnsiTheme="minorHAnsi"/>
          <w:lang w:val="en-GB"/>
        </w:rPr>
        <w:t>has significantly</w:t>
      </w:r>
      <w:r w:rsidR="00D36821" w:rsidRPr="00710CE8">
        <w:rPr>
          <w:rFonts w:asciiTheme="minorHAnsi" w:hAnsiTheme="minorHAnsi"/>
          <w:lang w:val="en-GB"/>
        </w:rPr>
        <w:t xml:space="preserve"> increased</w:t>
      </w:r>
      <w:r w:rsidRPr="00710CE8">
        <w:rPr>
          <w:rFonts w:asciiTheme="minorHAnsi" w:hAnsiTheme="minorHAnsi"/>
          <w:lang w:val="en-GB"/>
        </w:rPr>
        <w:t xml:space="preserve"> relative to fixed (or weight) charges</w:t>
      </w:r>
      <w:r w:rsidR="00434156" w:rsidRPr="00710CE8">
        <w:rPr>
          <w:rFonts w:asciiTheme="minorHAnsi" w:hAnsiTheme="minorHAnsi"/>
          <w:lang w:val="en-GB"/>
        </w:rPr>
        <w:t>;</w:t>
      </w:r>
      <w:r w:rsidR="00D36821" w:rsidRPr="00710CE8">
        <w:rPr>
          <w:rFonts w:asciiTheme="minorHAnsi" w:hAnsiTheme="minorHAnsi"/>
          <w:lang w:val="en-GB"/>
        </w:rPr>
        <w:t xml:space="preserve"> </w:t>
      </w:r>
      <w:r w:rsidRPr="00710CE8">
        <w:rPr>
          <w:rFonts w:asciiTheme="minorHAnsi" w:hAnsiTheme="minorHAnsi"/>
          <w:lang w:val="en-GB"/>
        </w:rPr>
        <w:t>2)</w:t>
      </w:r>
      <w:r w:rsidR="00953ED2" w:rsidRPr="00710CE8">
        <w:rPr>
          <w:rFonts w:asciiTheme="minorHAnsi" w:hAnsiTheme="minorHAnsi"/>
          <w:lang w:val="en-GB"/>
        </w:rPr>
        <w:t xml:space="preserve"> to</w:t>
      </w:r>
      <w:r w:rsidRPr="00710CE8">
        <w:rPr>
          <w:rFonts w:asciiTheme="minorHAnsi" w:hAnsiTheme="minorHAnsi"/>
          <w:lang w:val="en-GB"/>
        </w:rPr>
        <w:t xml:space="preserve"> </w:t>
      </w:r>
      <w:r w:rsidR="00434156" w:rsidRPr="00710CE8">
        <w:rPr>
          <w:rFonts w:asciiTheme="minorHAnsi" w:hAnsiTheme="minorHAnsi"/>
          <w:lang w:val="en-GB"/>
        </w:rPr>
        <w:t>e</w:t>
      </w:r>
      <w:r w:rsidRPr="00710CE8">
        <w:rPr>
          <w:rFonts w:asciiTheme="minorHAnsi" w:hAnsiTheme="minorHAnsi"/>
          <w:lang w:val="en-GB"/>
        </w:rPr>
        <w:t xml:space="preserve">xamine </w:t>
      </w:r>
      <w:r w:rsidR="00434156" w:rsidRPr="00710CE8">
        <w:rPr>
          <w:rFonts w:asciiTheme="minorHAnsi" w:hAnsiTheme="minorHAnsi"/>
          <w:lang w:val="en-GB"/>
        </w:rPr>
        <w:t xml:space="preserve">the </w:t>
      </w:r>
      <w:r w:rsidRPr="00710CE8">
        <w:rPr>
          <w:rFonts w:asciiTheme="minorHAnsi" w:hAnsiTheme="minorHAnsi"/>
          <w:lang w:val="en-GB"/>
        </w:rPr>
        <w:t xml:space="preserve">possible causes </w:t>
      </w:r>
      <w:r w:rsidR="000F2B9E" w:rsidRPr="00710CE8">
        <w:rPr>
          <w:rFonts w:asciiTheme="minorHAnsi" w:hAnsiTheme="minorHAnsi"/>
          <w:lang w:val="en-GB"/>
        </w:rPr>
        <w:t xml:space="preserve">and renovated airport–airline risk-sharing relations </w:t>
      </w:r>
      <w:r w:rsidR="00434156" w:rsidRPr="00710CE8">
        <w:rPr>
          <w:rFonts w:asciiTheme="minorHAnsi" w:hAnsiTheme="minorHAnsi"/>
          <w:lang w:val="en-GB"/>
        </w:rPr>
        <w:t>of</w:t>
      </w:r>
      <w:r w:rsidRPr="00710CE8">
        <w:rPr>
          <w:rFonts w:asciiTheme="minorHAnsi" w:hAnsiTheme="minorHAnsi"/>
          <w:lang w:val="en-GB"/>
        </w:rPr>
        <w:t xml:space="preserve"> such </w:t>
      </w:r>
      <w:r w:rsidR="00434156" w:rsidRPr="00710CE8">
        <w:rPr>
          <w:rFonts w:asciiTheme="minorHAnsi" w:hAnsiTheme="minorHAnsi"/>
          <w:lang w:val="en-GB"/>
        </w:rPr>
        <w:t xml:space="preserve">a </w:t>
      </w:r>
      <w:r w:rsidR="000F2B9E" w:rsidRPr="00710CE8">
        <w:rPr>
          <w:rFonts w:asciiTheme="minorHAnsi" w:hAnsiTheme="minorHAnsi"/>
          <w:lang w:val="en-GB"/>
        </w:rPr>
        <w:t>change in the structure of charges</w:t>
      </w:r>
      <w:r w:rsidR="00434156" w:rsidRPr="00710CE8">
        <w:rPr>
          <w:rFonts w:asciiTheme="minorHAnsi" w:hAnsiTheme="minorHAnsi"/>
          <w:lang w:val="en-GB"/>
        </w:rPr>
        <w:t>; 3)</w:t>
      </w:r>
      <w:r w:rsidRPr="00710CE8">
        <w:rPr>
          <w:rFonts w:asciiTheme="minorHAnsi" w:hAnsiTheme="minorHAnsi"/>
          <w:lang w:val="en-GB"/>
        </w:rPr>
        <w:t xml:space="preserve"> </w:t>
      </w:r>
      <w:r w:rsidR="00D36821" w:rsidRPr="00710CE8">
        <w:rPr>
          <w:rFonts w:asciiTheme="minorHAnsi" w:hAnsiTheme="minorHAnsi"/>
          <w:lang w:val="en-GB"/>
        </w:rPr>
        <w:t xml:space="preserve">and </w:t>
      </w:r>
      <w:r w:rsidR="00953ED2" w:rsidRPr="00710CE8">
        <w:rPr>
          <w:rFonts w:asciiTheme="minorHAnsi" w:hAnsiTheme="minorHAnsi"/>
          <w:lang w:val="en-GB"/>
        </w:rPr>
        <w:t xml:space="preserve">to </w:t>
      </w:r>
      <w:r w:rsidR="00434156" w:rsidRPr="00710CE8">
        <w:rPr>
          <w:rFonts w:asciiTheme="minorHAnsi" w:hAnsiTheme="minorHAnsi"/>
          <w:lang w:val="en-GB"/>
        </w:rPr>
        <w:t xml:space="preserve">illustrate </w:t>
      </w:r>
      <w:r w:rsidR="00D36821" w:rsidRPr="00710CE8">
        <w:rPr>
          <w:rFonts w:asciiTheme="minorHAnsi" w:hAnsiTheme="minorHAnsi"/>
          <w:lang w:val="en-GB"/>
        </w:rPr>
        <w:t xml:space="preserve">the </w:t>
      </w:r>
      <w:r w:rsidR="00434156" w:rsidRPr="00710CE8">
        <w:rPr>
          <w:rFonts w:asciiTheme="minorHAnsi" w:hAnsiTheme="minorHAnsi"/>
          <w:lang w:val="en-GB"/>
        </w:rPr>
        <w:t>probable</w:t>
      </w:r>
      <w:r w:rsidR="00D36821" w:rsidRPr="00710CE8">
        <w:rPr>
          <w:rFonts w:asciiTheme="minorHAnsi" w:hAnsiTheme="minorHAnsi"/>
          <w:lang w:val="en-GB"/>
        </w:rPr>
        <w:t xml:space="preserve"> </w:t>
      </w:r>
      <w:r w:rsidR="00434156" w:rsidRPr="00710CE8">
        <w:rPr>
          <w:rFonts w:asciiTheme="minorHAnsi" w:hAnsiTheme="minorHAnsi"/>
          <w:lang w:val="en-GB"/>
        </w:rPr>
        <w:t xml:space="preserve">risks and risk-motivated strategic changes of the firms operating under </w:t>
      </w:r>
      <w:r w:rsidR="00953ED2" w:rsidRPr="00710CE8">
        <w:rPr>
          <w:rFonts w:asciiTheme="minorHAnsi" w:hAnsiTheme="minorHAnsi"/>
          <w:lang w:val="en-GB"/>
        </w:rPr>
        <w:t xml:space="preserve">above- stated </w:t>
      </w:r>
      <w:r w:rsidR="00434156" w:rsidRPr="00710CE8">
        <w:rPr>
          <w:rFonts w:asciiTheme="minorHAnsi" w:hAnsiTheme="minorHAnsi"/>
          <w:lang w:val="en-GB"/>
        </w:rPr>
        <w:t>developments</w:t>
      </w:r>
      <w:r w:rsidR="00D36821" w:rsidRPr="00710CE8">
        <w:rPr>
          <w:rFonts w:asciiTheme="minorHAnsi" w:hAnsiTheme="minorHAnsi"/>
          <w:lang w:val="en-GB"/>
        </w:rPr>
        <w:t>.</w:t>
      </w:r>
    </w:p>
    <w:p w:rsidR="00D36821" w:rsidRPr="00710CE8" w:rsidRDefault="000F2B9E" w:rsidP="00164202">
      <w:pPr>
        <w:spacing w:after="120" w:line="276" w:lineRule="auto"/>
        <w:jc w:val="both"/>
        <w:rPr>
          <w:rFonts w:asciiTheme="minorHAnsi" w:hAnsiTheme="minorHAnsi"/>
          <w:lang w:val="en-GB"/>
        </w:rPr>
      </w:pPr>
      <w:r w:rsidRPr="00710CE8">
        <w:rPr>
          <w:rFonts w:asciiTheme="minorHAnsi" w:hAnsiTheme="minorHAnsi"/>
          <w:lang w:val="en-GB"/>
        </w:rPr>
        <w:t>E</w:t>
      </w:r>
      <w:r w:rsidR="00D36821" w:rsidRPr="00710CE8">
        <w:rPr>
          <w:rFonts w:asciiTheme="minorHAnsi" w:hAnsiTheme="minorHAnsi"/>
          <w:lang w:val="en-GB"/>
        </w:rPr>
        <w:t>xtensive body of literature exists</w:t>
      </w:r>
      <w:r w:rsidRPr="00710CE8">
        <w:rPr>
          <w:rFonts w:asciiTheme="minorHAnsi" w:hAnsiTheme="minorHAnsi"/>
          <w:lang w:val="en-GB"/>
        </w:rPr>
        <w:t xml:space="preserve"> on the subject of airport pricing</w:t>
      </w:r>
      <w:r w:rsidR="00D36821" w:rsidRPr="00710CE8">
        <w:rPr>
          <w:rFonts w:asciiTheme="minorHAnsi" w:hAnsiTheme="minorHAnsi"/>
          <w:lang w:val="en-GB"/>
        </w:rPr>
        <w:t xml:space="preserve">. However, most </w:t>
      </w:r>
      <w:r w:rsidR="006E4435" w:rsidRPr="00710CE8">
        <w:rPr>
          <w:rFonts w:asciiTheme="minorHAnsi" w:hAnsiTheme="minorHAnsi"/>
          <w:lang w:val="en-GB"/>
        </w:rPr>
        <w:t xml:space="preserve">of the studies </w:t>
      </w:r>
      <w:r w:rsidR="008C45D3" w:rsidRPr="00710CE8">
        <w:rPr>
          <w:rFonts w:asciiTheme="minorHAnsi" w:hAnsiTheme="minorHAnsi"/>
          <w:lang w:val="en-GB"/>
        </w:rPr>
        <w:t>concentrate on</w:t>
      </w:r>
      <w:r w:rsidR="00D36821" w:rsidRPr="00710CE8">
        <w:rPr>
          <w:rFonts w:asciiTheme="minorHAnsi" w:hAnsiTheme="minorHAnsi"/>
          <w:lang w:val="en-GB"/>
        </w:rPr>
        <w:t xml:space="preserve"> a welfare maximising perspective. T</w:t>
      </w:r>
      <w:r w:rsidR="000A0B47" w:rsidRPr="00710CE8">
        <w:rPr>
          <w:rFonts w:asciiTheme="minorHAnsi" w:hAnsiTheme="minorHAnsi"/>
          <w:lang w:val="en-GB"/>
        </w:rPr>
        <w:t>he present</w:t>
      </w:r>
      <w:r w:rsidR="00D36821" w:rsidRPr="00710CE8">
        <w:rPr>
          <w:rFonts w:asciiTheme="minorHAnsi" w:hAnsiTheme="minorHAnsi"/>
          <w:lang w:val="en-GB"/>
        </w:rPr>
        <w:t xml:space="preserve"> paper contributes to the previous literature by exploring the str</w:t>
      </w:r>
      <w:r w:rsidR="008C45D3" w:rsidRPr="00710CE8">
        <w:rPr>
          <w:rFonts w:asciiTheme="minorHAnsi" w:hAnsiTheme="minorHAnsi"/>
          <w:lang w:val="en-GB"/>
        </w:rPr>
        <w:t>ucture of airport charges</w:t>
      </w:r>
      <w:r w:rsidR="00D36821" w:rsidRPr="00710CE8">
        <w:rPr>
          <w:rFonts w:asciiTheme="minorHAnsi" w:hAnsiTheme="minorHAnsi"/>
          <w:lang w:val="en-GB"/>
        </w:rPr>
        <w:t xml:space="preserve">, from a risk sharing perspective. </w:t>
      </w:r>
      <w:r w:rsidR="00D36821" w:rsidRPr="00B74D63">
        <w:rPr>
          <w:rFonts w:asciiTheme="minorHAnsi" w:hAnsiTheme="minorHAnsi"/>
          <w:lang w:val="en-GB"/>
        </w:rPr>
        <w:t xml:space="preserve">In this setting, </w:t>
      </w:r>
      <w:r w:rsidR="00B74D63">
        <w:rPr>
          <w:rFonts w:asciiTheme="minorHAnsi" w:hAnsiTheme="minorHAnsi"/>
          <w:lang w:val="en-GB"/>
        </w:rPr>
        <w:t>the papers aims to discuss</w:t>
      </w:r>
      <w:r w:rsidR="00D36821" w:rsidRPr="00B74D63">
        <w:rPr>
          <w:rFonts w:asciiTheme="minorHAnsi" w:hAnsiTheme="minorHAnsi"/>
          <w:lang w:val="en-GB"/>
        </w:rPr>
        <w:t xml:space="preserve"> factors influencing airport charges such as, liberalization and deregulation process in the aviation industry, negotiating power between airlines and airports, technological advancements in aircraft manufacturing, airport congestio</w:t>
      </w:r>
      <w:r w:rsidR="006E4435" w:rsidRPr="00B74D63">
        <w:rPr>
          <w:rFonts w:asciiTheme="minorHAnsi" w:hAnsiTheme="minorHAnsi"/>
          <w:lang w:val="en-GB"/>
        </w:rPr>
        <w:t>n, structure of airport’s ownership</w:t>
      </w:r>
      <w:r w:rsidR="00D36821" w:rsidRPr="00B74D63">
        <w:rPr>
          <w:rFonts w:asciiTheme="minorHAnsi" w:hAnsiTheme="minorHAnsi"/>
          <w:lang w:val="en-GB"/>
        </w:rPr>
        <w:t xml:space="preserve">, price regulation and airports’ </w:t>
      </w:r>
      <w:r w:rsidR="008C45D3" w:rsidRPr="00B74D63">
        <w:rPr>
          <w:rFonts w:asciiTheme="minorHAnsi" w:hAnsiTheme="minorHAnsi"/>
          <w:lang w:val="en-GB"/>
        </w:rPr>
        <w:t xml:space="preserve">specific </w:t>
      </w:r>
      <w:r w:rsidR="00D36821" w:rsidRPr="00B74D63">
        <w:rPr>
          <w:rFonts w:asciiTheme="minorHAnsi" w:hAnsiTheme="minorHAnsi"/>
          <w:lang w:val="en-GB"/>
        </w:rPr>
        <w:t>competitive environment.</w:t>
      </w:r>
      <w:r w:rsidR="00D36821" w:rsidRPr="00710CE8">
        <w:rPr>
          <w:rFonts w:asciiTheme="minorHAnsi" w:hAnsiTheme="minorHAnsi"/>
          <w:lang w:val="en-GB"/>
        </w:rPr>
        <w:t xml:space="preserve"> </w:t>
      </w:r>
    </w:p>
    <w:p w:rsidR="00D36821" w:rsidRPr="00710CE8" w:rsidRDefault="00D36821" w:rsidP="00164202">
      <w:pPr>
        <w:spacing w:after="120" w:line="276" w:lineRule="auto"/>
        <w:jc w:val="both"/>
        <w:rPr>
          <w:rFonts w:asciiTheme="minorHAnsi" w:hAnsiTheme="minorHAnsi"/>
          <w:lang w:val="en-GB"/>
        </w:rPr>
      </w:pPr>
      <w:r w:rsidRPr="00710CE8">
        <w:rPr>
          <w:rFonts w:asciiTheme="minorHAnsi" w:hAnsiTheme="minorHAnsi"/>
          <w:lang w:val="en-US"/>
        </w:rPr>
        <w:t xml:space="preserve">The paper is organized </w:t>
      </w:r>
      <w:r w:rsidR="000A0B47" w:rsidRPr="00710CE8">
        <w:rPr>
          <w:rFonts w:asciiTheme="minorHAnsi" w:hAnsiTheme="minorHAnsi"/>
          <w:lang w:val="en-US"/>
        </w:rPr>
        <w:t>along the following thematic lines</w:t>
      </w:r>
      <w:r w:rsidR="006F7E91" w:rsidRPr="00710CE8">
        <w:rPr>
          <w:rFonts w:asciiTheme="minorHAnsi" w:hAnsiTheme="minorHAnsi"/>
          <w:lang w:val="en-GB"/>
        </w:rPr>
        <w:t>:</w:t>
      </w:r>
      <w:r w:rsidR="000F2B9E" w:rsidRPr="00710CE8">
        <w:rPr>
          <w:rFonts w:asciiTheme="minorHAnsi" w:hAnsiTheme="minorHAnsi"/>
          <w:lang w:val="en-GB"/>
        </w:rPr>
        <w:t xml:space="preserve"> </w:t>
      </w:r>
      <w:r w:rsidRPr="00710CE8">
        <w:rPr>
          <w:rFonts w:asciiTheme="minorHAnsi" w:hAnsiTheme="minorHAnsi"/>
          <w:lang w:val="en-GB"/>
        </w:rPr>
        <w:t>section</w:t>
      </w:r>
      <w:r w:rsidR="000F2B9E" w:rsidRPr="00710CE8">
        <w:rPr>
          <w:rFonts w:asciiTheme="minorHAnsi" w:hAnsiTheme="minorHAnsi"/>
          <w:lang w:val="en-GB"/>
        </w:rPr>
        <w:t xml:space="preserve"> one</w:t>
      </w:r>
      <w:r w:rsidRPr="00710CE8">
        <w:rPr>
          <w:rFonts w:asciiTheme="minorHAnsi" w:hAnsiTheme="minorHAnsi"/>
          <w:lang w:val="en-GB"/>
        </w:rPr>
        <w:t xml:space="preserve"> </w:t>
      </w:r>
      <w:r w:rsidR="000F2B9E" w:rsidRPr="00710CE8">
        <w:rPr>
          <w:rFonts w:asciiTheme="minorHAnsi" w:hAnsiTheme="minorHAnsi"/>
          <w:lang w:val="en-US"/>
        </w:rPr>
        <w:t>gives a</w:t>
      </w:r>
      <w:r w:rsidRPr="00710CE8">
        <w:rPr>
          <w:rFonts w:asciiTheme="minorHAnsi" w:hAnsiTheme="minorHAnsi"/>
          <w:lang w:val="en-US"/>
        </w:rPr>
        <w:t xml:space="preserve"> </w:t>
      </w:r>
      <w:r w:rsidR="004626F4" w:rsidRPr="00710CE8">
        <w:rPr>
          <w:rFonts w:asciiTheme="minorHAnsi" w:hAnsiTheme="minorHAnsi"/>
          <w:lang w:val="en-US"/>
        </w:rPr>
        <w:t xml:space="preserve">general overview </w:t>
      </w:r>
      <w:r w:rsidRPr="00710CE8">
        <w:rPr>
          <w:rFonts w:asciiTheme="minorHAnsi" w:hAnsiTheme="minorHAnsi"/>
          <w:lang w:val="en-US"/>
        </w:rPr>
        <w:t>on the topic of airport pricing</w:t>
      </w:r>
      <w:r w:rsidRPr="00710CE8">
        <w:rPr>
          <w:rFonts w:asciiTheme="minorHAnsi" w:hAnsiTheme="minorHAnsi"/>
          <w:lang w:val="en-GB"/>
        </w:rPr>
        <w:t xml:space="preserve">. </w:t>
      </w:r>
      <w:r w:rsidR="004626F4" w:rsidRPr="00710CE8">
        <w:rPr>
          <w:rFonts w:asciiTheme="minorHAnsi" w:hAnsiTheme="minorHAnsi"/>
          <w:lang w:val="en-GB"/>
        </w:rPr>
        <w:t>T</w:t>
      </w:r>
      <w:r w:rsidR="00085F1C" w:rsidRPr="00710CE8">
        <w:rPr>
          <w:rFonts w:asciiTheme="minorHAnsi" w:hAnsiTheme="minorHAnsi"/>
          <w:lang w:val="en-GB"/>
        </w:rPr>
        <w:t xml:space="preserve">he methodology and the results of </w:t>
      </w:r>
      <w:r w:rsidR="000F2B9E" w:rsidRPr="00710CE8">
        <w:rPr>
          <w:rFonts w:asciiTheme="minorHAnsi" w:hAnsiTheme="minorHAnsi"/>
          <w:lang w:val="en-GB"/>
        </w:rPr>
        <w:t xml:space="preserve">empirical </w:t>
      </w:r>
      <w:r w:rsidR="00085F1C" w:rsidRPr="00710CE8">
        <w:rPr>
          <w:rFonts w:asciiTheme="minorHAnsi" w:hAnsiTheme="minorHAnsi"/>
          <w:lang w:val="en-GB"/>
        </w:rPr>
        <w:t>calculations are presented</w:t>
      </w:r>
      <w:r w:rsidR="004626F4" w:rsidRPr="00710CE8">
        <w:rPr>
          <w:rFonts w:asciiTheme="minorHAnsi" w:hAnsiTheme="minorHAnsi"/>
          <w:lang w:val="en-GB"/>
        </w:rPr>
        <w:t xml:space="preserve"> in the next section</w:t>
      </w:r>
      <w:r w:rsidRPr="00710CE8">
        <w:rPr>
          <w:rFonts w:asciiTheme="minorHAnsi" w:hAnsiTheme="minorHAnsi"/>
          <w:lang w:val="en-GB"/>
        </w:rPr>
        <w:t xml:space="preserve">. </w:t>
      </w:r>
      <w:r w:rsidR="004626F4" w:rsidRPr="00710CE8">
        <w:rPr>
          <w:rFonts w:asciiTheme="minorHAnsi" w:hAnsiTheme="minorHAnsi"/>
          <w:lang w:val="en-GB"/>
        </w:rPr>
        <w:t>T</w:t>
      </w:r>
      <w:r w:rsidR="008C45D3" w:rsidRPr="00710CE8">
        <w:rPr>
          <w:rFonts w:asciiTheme="minorHAnsi" w:hAnsiTheme="minorHAnsi"/>
          <w:lang w:val="en-GB"/>
        </w:rPr>
        <w:t xml:space="preserve">he </w:t>
      </w:r>
      <w:r w:rsidR="000F2B9E" w:rsidRPr="00710CE8">
        <w:rPr>
          <w:rFonts w:asciiTheme="minorHAnsi" w:hAnsiTheme="minorHAnsi"/>
          <w:lang w:val="en-GB"/>
        </w:rPr>
        <w:t>third</w:t>
      </w:r>
      <w:r w:rsidR="002C6DDF" w:rsidRPr="00710CE8">
        <w:rPr>
          <w:rFonts w:asciiTheme="minorHAnsi" w:hAnsiTheme="minorHAnsi"/>
          <w:lang w:val="en-GB"/>
        </w:rPr>
        <w:t xml:space="preserve"> s</w:t>
      </w:r>
      <w:r w:rsidR="008C45D3" w:rsidRPr="00710CE8">
        <w:rPr>
          <w:rFonts w:asciiTheme="minorHAnsi" w:hAnsiTheme="minorHAnsi"/>
          <w:lang w:val="en-GB"/>
        </w:rPr>
        <w:t>ection</w:t>
      </w:r>
      <w:r w:rsidR="004626F4" w:rsidRPr="00710CE8">
        <w:rPr>
          <w:rFonts w:asciiTheme="minorHAnsi" w:hAnsiTheme="minorHAnsi"/>
          <w:lang w:val="en-GB"/>
        </w:rPr>
        <w:t xml:space="preserve"> focuses on the causes of determining the change in the structure of charges are explored</w:t>
      </w:r>
      <w:r w:rsidR="002C6DDF" w:rsidRPr="00710CE8">
        <w:rPr>
          <w:rFonts w:asciiTheme="minorHAnsi" w:hAnsiTheme="minorHAnsi"/>
          <w:lang w:val="en-GB"/>
        </w:rPr>
        <w:t>. Section four analyzes</w:t>
      </w:r>
      <w:r w:rsidR="004626F4" w:rsidRPr="00710CE8">
        <w:rPr>
          <w:rFonts w:asciiTheme="minorHAnsi" w:hAnsiTheme="minorHAnsi"/>
          <w:lang w:val="en-GB"/>
        </w:rPr>
        <w:t xml:space="preserve"> </w:t>
      </w:r>
      <w:r w:rsidR="00B74D63">
        <w:rPr>
          <w:rFonts w:asciiTheme="minorHAnsi" w:hAnsiTheme="minorHAnsi"/>
          <w:lang w:val="en-GB"/>
        </w:rPr>
        <w:t>some of the possible causes of such a structural change.</w:t>
      </w:r>
      <w:r w:rsidR="000F2B9E" w:rsidRPr="00710CE8">
        <w:rPr>
          <w:rFonts w:asciiTheme="minorHAnsi" w:hAnsiTheme="minorHAnsi"/>
          <w:lang w:val="en-GB"/>
        </w:rPr>
        <w:t xml:space="preserve"> </w:t>
      </w:r>
      <w:r w:rsidR="002C6DDF" w:rsidRPr="00710CE8">
        <w:rPr>
          <w:rFonts w:asciiTheme="minorHAnsi" w:hAnsiTheme="minorHAnsi"/>
          <w:lang w:val="en-GB"/>
        </w:rPr>
        <w:t>And t</w:t>
      </w:r>
      <w:r w:rsidR="000F2B9E" w:rsidRPr="00710CE8">
        <w:rPr>
          <w:rFonts w:asciiTheme="minorHAnsi" w:hAnsiTheme="minorHAnsi"/>
          <w:lang w:val="en-GB"/>
        </w:rPr>
        <w:t>he</w:t>
      </w:r>
      <w:r w:rsidRPr="00710CE8">
        <w:rPr>
          <w:rFonts w:asciiTheme="minorHAnsi" w:hAnsiTheme="minorHAnsi"/>
          <w:lang w:val="en-GB"/>
        </w:rPr>
        <w:t xml:space="preserve"> last </w:t>
      </w:r>
      <w:r w:rsidR="002C6DDF" w:rsidRPr="00710CE8">
        <w:rPr>
          <w:rFonts w:asciiTheme="minorHAnsi" w:hAnsiTheme="minorHAnsi"/>
          <w:lang w:val="en-GB"/>
        </w:rPr>
        <w:t>fifth</w:t>
      </w:r>
      <w:r w:rsidR="000F2B9E" w:rsidRPr="00710CE8">
        <w:rPr>
          <w:rFonts w:asciiTheme="minorHAnsi" w:hAnsiTheme="minorHAnsi"/>
          <w:lang w:val="en-GB"/>
        </w:rPr>
        <w:t xml:space="preserve"> </w:t>
      </w:r>
      <w:r w:rsidRPr="00710CE8">
        <w:rPr>
          <w:rFonts w:asciiTheme="minorHAnsi" w:hAnsiTheme="minorHAnsi"/>
          <w:lang w:val="en-GB"/>
        </w:rPr>
        <w:t>section</w:t>
      </w:r>
      <w:r w:rsidR="002C6DDF" w:rsidRPr="00710CE8">
        <w:rPr>
          <w:rFonts w:asciiTheme="minorHAnsi" w:hAnsiTheme="minorHAnsi"/>
          <w:lang w:val="en-GB"/>
        </w:rPr>
        <w:t xml:space="preserve"> </w:t>
      </w:r>
      <w:r w:rsidRPr="00710CE8">
        <w:rPr>
          <w:rFonts w:asciiTheme="minorHAnsi" w:hAnsiTheme="minorHAnsi"/>
          <w:lang w:val="en-GB"/>
        </w:rPr>
        <w:t>concludes</w:t>
      </w:r>
      <w:r w:rsidR="002C6DDF" w:rsidRPr="00710CE8">
        <w:rPr>
          <w:rFonts w:asciiTheme="minorHAnsi" w:hAnsiTheme="minorHAnsi"/>
          <w:lang w:val="en-GB"/>
        </w:rPr>
        <w:t xml:space="preserve"> </w:t>
      </w:r>
      <w:r w:rsidR="00710CE8" w:rsidRPr="00710CE8">
        <w:rPr>
          <w:rFonts w:asciiTheme="minorHAnsi" w:hAnsiTheme="minorHAnsi"/>
          <w:lang w:val="en-GB"/>
        </w:rPr>
        <w:t>by</w:t>
      </w:r>
      <w:r w:rsidR="006259E4" w:rsidRPr="00710CE8">
        <w:rPr>
          <w:rFonts w:asciiTheme="minorHAnsi" w:hAnsiTheme="minorHAnsi"/>
          <w:lang w:val="en-GB"/>
        </w:rPr>
        <w:t xml:space="preserve"> outlining the main results/outcomes</w:t>
      </w:r>
      <w:r w:rsidR="00B74D63">
        <w:rPr>
          <w:rFonts w:asciiTheme="minorHAnsi" w:hAnsiTheme="minorHAnsi"/>
          <w:lang w:val="en-GB"/>
        </w:rPr>
        <w:t xml:space="preserve"> (particularly concerning risk sharing implementation) of our research project on C</w:t>
      </w:r>
      <w:r w:rsidR="006259E4" w:rsidRPr="00710CE8">
        <w:rPr>
          <w:rFonts w:asciiTheme="minorHAnsi" w:hAnsiTheme="minorHAnsi"/>
          <w:lang w:val="en-GB"/>
        </w:rPr>
        <w:t>hanges of Airport Charges</w:t>
      </w:r>
      <w:r w:rsidRPr="00710CE8">
        <w:rPr>
          <w:rFonts w:asciiTheme="minorHAnsi" w:hAnsiTheme="minorHAnsi"/>
          <w:lang w:val="en-GB"/>
        </w:rPr>
        <w:t>.</w:t>
      </w:r>
    </w:p>
    <w:p w:rsidR="00067FA0" w:rsidRPr="00FD6B12" w:rsidRDefault="00067FA0" w:rsidP="00164202">
      <w:pPr>
        <w:spacing w:after="120" w:line="276" w:lineRule="auto"/>
        <w:jc w:val="both"/>
        <w:rPr>
          <w:rFonts w:asciiTheme="minorHAnsi" w:hAnsiTheme="minorHAnsi"/>
          <w:lang w:val="en-GB"/>
        </w:rPr>
      </w:pPr>
    </w:p>
    <w:p w:rsidR="00D36821" w:rsidRPr="00FD6B12" w:rsidRDefault="00C13247" w:rsidP="00164202">
      <w:pPr>
        <w:spacing w:after="120" w:line="276" w:lineRule="auto"/>
        <w:jc w:val="both"/>
        <w:rPr>
          <w:rFonts w:asciiTheme="minorHAnsi" w:hAnsiTheme="minorHAnsi"/>
          <w:b/>
          <w:sz w:val="28"/>
          <w:szCs w:val="28"/>
          <w:lang w:val="en-US"/>
        </w:rPr>
      </w:pPr>
      <w:r>
        <w:rPr>
          <w:rFonts w:asciiTheme="minorHAnsi" w:hAnsiTheme="minorHAnsi"/>
          <w:b/>
          <w:sz w:val="28"/>
          <w:szCs w:val="28"/>
          <w:lang w:val="en-US"/>
        </w:rPr>
        <w:t xml:space="preserve">2. </w:t>
      </w:r>
      <w:r w:rsidR="00FD25BE" w:rsidRPr="00FD6B12">
        <w:rPr>
          <w:rFonts w:asciiTheme="minorHAnsi" w:hAnsiTheme="minorHAnsi"/>
          <w:b/>
          <w:sz w:val="28"/>
          <w:szCs w:val="28"/>
          <w:lang w:val="en-US"/>
        </w:rPr>
        <w:t xml:space="preserve">Background on </w:t>
      </w:r>
      <w:r w:rsidR="00D36821" w:rsidRPr="00FD6B12">
        <w:rPr>
          <w:rFonts w:asciiTheme="minorHAnsi" w:hAnsiTheme="minorHAnsi"/>
          <w:b/>
          <w:sz w:val="28"/>
          <w:szCs w:val="28"/>
          <w:lang w:val="en-US"/>
        </w:rPr>
        <w:t>Airport Pricing</w:t>
      </w:r>
    </w:p>
    <w:p w:rsidR="00D36821" w:rsidRPr="00FD6B12" w:rsidRDefault="00D36821" w:rsidP="00164202">
      <w:pPr>
        <w:spacing w:after="120" w:line="276" w:lineRule="auto"/>
        <w:jc w:val="both"/>
        <w:rPr>
          <w:rFonts w:asciiTheme="minorHAnsi" w:hAnsiTheme="minorHAnsi"/>
          <w:lang w:val="en-US"/>
        </w:rPr>
      </w:pPr>
      <w:r w:rsidRPr="00FD6B12">
        <w:rPr>
          <w:rFonts w:asciiTheme="minorHAnsi" w:hAnsiTheme="minorHAnsi"/>
          <w:lang w:val="en-US"/>
        </w:rPr>
        <w:t>In Europe</w:t>
      </w:r>
      <w:r w:rsidR="00710CE8">
        <w:rPr>
          <w:rFonts w:asciiTheme="minorHAnsi" w:hAnsiTheme="minorHAnsi"/>
          <w:lang w:val="en-US"/>
        </w:rPr>
        <w:t xml:space="preserve"> </w:t>
      </w:r>
      <w:r w:rsidRPr="00FD6B12">
        <w:rPr>
          <w:rFonts w:asciiTheme="minorHAnsi" w:hAnsiTheme="minorHAnsi"/>
          <w:lang w:val="en-US"/>
        </w:rPr>
        <w:t>the recently released European Directive on Airport Charges has brought renewed emphasis on the topic of airport pricing. However, this event may well be considered just a peak of a period when the</w:t>
      </w:r>
      <w:r w:rsidR="00E459FE">
        <w:rPr>
          <w:rFonts w:asciiTheme="minorHAnsi" w:hAnsiTheme="minorHAnsi"/>
          <w:lang w:val="en-US"/>
        </w:rPr>
        <w:t xml:space="preserve"> </w:t>
      </w:r>
      <w:r w:rsidR="00E459FE">
        <w:rPr>
          <w:rFonts w:asciiTheme="minorHAnsi" w:hAnsiTheme="minorHAnsi"/>
          <w:lang w:val="en-US"/>
        </w:rPr>
        <w:lastRenderedPageBreak/>
        <w:t>academia, the industry and</w:t>
      </w:r>
      <w:r w:rsidRPr="00FD6B12">
        <w:rPr>
          <w:rFonts w:asciiTheme="minorHAnsi" w:hAnsiTheme="minorHAnsi"/>
          <w:lang w:val="en-US"/>
        </w:rPr>
        <w:t xml:space="preserve"> the public authorities have shown continuously increasing concern with the issue. The background on which this happened</w:t>
      </w:r>
      <w:r w:rsidR="00353BD7" w:rsidRPr="00FD6B12">
        <w:rPr>
          <w:rFonts w:asciiTheme="minorHAnsi" w:hAnsiTheme="minorHAnsi"/>
          <w:lang w:val="en-US"/>
        </w:rPr>
        <w:t xml:space="preserve"> is generically described</w:t>
      </w:r>
      <w:r w:rsidRPr="00FD6B12">
        <w:rPr>
          <w:rFonts w:asciiTheme="minorHAnsi" w:hAnsiTheme="minorHAnsi"/>
          <w:lang w:val="en-US"/>
        </w:rPr>
        <w:t xml:space="preserve"> as the liberalization and deregulation process in the aviation industry. </w:t>
      </w:r>
    </w:p>
    <w:p w:rsidR="00D36821" w:rsidRPr="00FD6B12" w:rsidRDefault="00D36821" w:rsidP="00164202">
      <w:pPr>
        <w:spacing w:after="120" w:line="276" w:lineRule="auto"/>
        <w:jc w:val="both"/>
        <w:rPr>
          <w:rFonts w:asciiTheme="minorHAnsi" w:hAnsiTheme="minorHAnsi"/>
          <w:lang w:val="en-US"/>
        </w:rPr>
      </w:pPr>
      <w:r w:rsidRPr="00FD6B12">
        <w:rPr>
          <w:rFonts w:asciiTheme="minorHAnsi" w:hAnsiTheme="minorHAnsi"/>
          <w:lang w:val="en-US"/>
        </w:rPr>
        <w:t>In the past, bot</w:t>
      </w:r>
      <w:r w:rsidR="00353BD7" w:rsidRPr="00FD6B12">
        <w:rPr>
          <w:rFonts w:asciiTheme="minorHAnsi" w:hAnsiTheme="minorHAnsi"/>
          <w:lang w:val="en-US"/>
        </w:rPr>
        <w:t>h the airlines and the airports</w:t>
      </w:r>
      <w:r w:rsidRPr="00FD6B12">
        <w:rPr>
          <w:rFonts w:asciiTheme="minorHAnsi" w:hAnsiTheme="minorHAnsi"/>
          <w:lang w:val="en-US"/>
        </w:rPr>
        <w:t xml:space="preserve"> were seen mostly as means of public transport, serving rather social purposes and having large ac</w:t>
      </w:r>
      <w:r w:rsidR="00353BD7" w:rsidRPr="00FD6B12">
        <w:rPr>
          <w:rFonts w:asciiTheme="minorHAnsi" w:hAnsiTheme="minorHAnsi"/>
          <w:lang w:val="en-US"/>
        </w:rPr>
        <w:t>cess to public funds</w:t>
      </w:r>
      <w:r w:rsidRPr="00FD6B12">
        <w:rPr>
          <w:rFonts w:asciiTheme="minorHAnsi" w:hAnsiTheme="minorHAnsi"/>
          <w:lang w:val="en-US"/>
        </w:rPr>
        <w:t xml:space="preserve"> to cover potential los</w:t>
      </w:r>
      <w:r w:rsidR="003B4360" w:rsidRPr="00FD6B12">
        <w:rPr>
          <w:rFonts w:asciiTheme="minorHAnsi" w:hAnsiTheme="minorHAnsi"/>
          <w:lang w:val="en-US"/>
        </w:rPr>
        <w:t>ses. By contrast the airlines, at least a decade ago, and airports, nowadays, s</w:t>
      </w:r>
      <w:r w:rsidRPr="00FD6B12">
        <w:rPr>
          <w:rFonts w:asciiTheme="minorHAnsi" w:hAnsiTheme="minorHAnsi"/>
          <w:lang w:val="en-US"/>
        </w:rPr>
        <w:t>tarted to b</w:t>
      </w:r>
      <w:r w:rsidR="00353BD7" w:rsidRPr="00FD6B12">
        <w:rPr>
          <w:rFonts w:asciiTheme="minorHAnsi" w:hAnsiTheme="minorHAnsi"/>
          <w:lang w:val="en-US"/>
        </w:rPr>
        <w:t>ehave more an</w:t>
      </w:r>
      <w:r w:rsidR="006F7E91" w:rsidRPr="00FD6B12">
        <w:rPr>
          <w:rFonts w:asciiTheme="minorHAnsi" w:hAnsiTheme="minorHAnsi"/>
          <w:lang w:val="en-US"/>
        </w:rPr>
        <w:t>d</w:t>
      </w:r>
      <w:r w:rsidR="00353BD7" w:rsidRPr="00FD6B12">
        <w:rPr>
          <w:rFonts w:asciiTheme="minorHAnsi" w:hAnsiTheme="minorHAnsi"/>
          <w:lang w:val="en-US"/>
        </w:rPr>
        <w:t xml:space="preserve"> more like commercially</w:t>
      </w:r>
      <w:r w:rsidR="008C45D3" w:rsidRPr="00FD6B12">
        <w:rPr>
          <w:rFonts w:asciiTheme="minorHAnsi" w:hAnsiTheme="minorHAnsi"/>
          <w:lang w:val="en-US"/>
        </w:rPr>
        <w:t xml:space="preserve"> oriented enterprises</w:t>
      </w:r>
      <w:r w:rsidRPr="00FD6B12">
        <w:rPr>
          <w:rFonts w:asciiTheme="minorHAnsi" w:hAnsiTheme="minorHAnsi"/>
          <w:lang w:val="en-US"/>
        </w:rPr>
        <w:t xml:space="preserve"> (Graham, 2003)</w:t>
      </w:r>
      <w:r w:rsidR="008C45D3" w:rsidRPr="00FD6B12">
        <w:rPr>
          <w:rFonts w:asciiTheme="minorHAnsi" w:hAnsiTheme="minorHAnsi"/>
          <w:lang w:val="en-US"/>
        </w:rPr>
        <w:t>;</w:t>
      </w:r>
      <w:r w:rsidRPr="00FD6B12">
        <w:rPr>
          <w:rFonts w:asciiTheme="minorHAnsi" w:hAnsiTheme="minorHAnsi"/>
          <w:lang w:val="en-US"/>
        </w:rPr>
        <w:t xml:space="preserve"> </w:t>
      </w:r>
      <w:r w:rsidR="008C45D3" w:rsidRPr="00FD6B12">
        <w:rPr>
          <w:rFonts w:asciiTheme="minorHAnsi" w:hAnsiTheme="minorHAnsi"/>
          <w:lang w:val="en-US"/>
        </w:rPr>
        <w:t>a</w:t>
      </w:r>
      <w:r w:rsidRPr="00FD6B12">
        <w:rPr>
          <w:rFonts w:asciiTheme="minorHAnsi" w:hAnsiTheme="minorHAnsi"/>
          <w:lang w:val="en-US"/>
        </w:rPr>
        <w:t xml:space="preserve"> transformation process </w:t>
      </w:r>
      <w:r w:rsidR="008C45D3" w:rsidRPr="00FD6B12">
        <w:rPr>
          <w:rFonts w:asciiTheme="minorHAnsi" w:hAnsiTheme="minorHAnsi"/>
          <w:lang w:val="en-US"/>
        </w:rPr>
        <w:t xml:space="preserve">that </w:t>
      </w:r>
      <w:r w:rsidRPr="00FD6B12">
        <w:rPr>
          <w:rFonts w:asciiTheme="minorHAnsi" w:hAnsiTheme="minorHAnsi"/>
          <w:lang w:val="en-US"/>
        </w:rPr>
        <w:t>affected also the airport charges.</w:t>
      </w:r>
    </w:p>
    <w:p w:rsidR="00D36821" w:rsidRPr="00FD6B12" w:rsidRDefault="00E459FE" w:rsidP="00164202">
      <w:pPr>
        <w:spacing w:after="120" w:line="276" w:lineRule="auto"/>
        <w:jc w:val="both"/>
        <w:rPr>
          <w:rFonts w:asciiTheme="minorHAnsi" w:hAnsiTheme="minorHAnsi"/>
          <w:lang w:val="en-US"/>
        </w:rPr>
      </w:pPr>
      <w:r>
        <w:rPr>
          <w:rFonts w:asciiTheme="minorHAnsi" w:hAnsiTheme="minorHAnsi"/>
          <w:lang w:val="en-US"/>
        </w:rPr>
        <w:t>F</w:t>
      </w:r>
      <w:r w:rsidRPr="00FD6B12">
        <w:rPr>
          <w:rFonts w:asciiTheme="minorHAnsi" w:hAnsiTheme="minorHAnsi"/>
          <w:lang w:val="en-US"/>
        </w:rPr>
        <w:t>oremost</w:t>
      </w:r>
      <w:r w:rsidR="00D36821" w:rsidRPr="00FD6B12">
        <w:rPr>
          <w:rFonts w:asciiTheme="minorHAnsi" w:hAnsiTheme="minorHAnsi"/>
          <w:lang w:val="en-US"/>
        </w:rPr>
        <w:t xml:space="preserve">, the competition between airlines induced a race to the bottom to cut costs. </w:t>
      </w:r>
      <w:r>
        <w:rPr>
          <w:rFonts w:asciiTheme="minorHAnsi" w:hAnsiTheme="minorHAnsi"/>
          <w:lang w:val="en-US"/>
        </w:rPr>
        <w:t>Among others, t</w:t>
      </w:r>
      <w:r w:rsidR="00D36821" w:rsidRPr="00FD6B12">
        <w:rPr>
          <w:rFonts w:asciiTheme="minorHAnsi" w:hAnsiTheme="minorHAnsi"/>
          <w:lang w:val="en-US"/>
        </w:rPr>
        <w:t xml:space="preserve">his was also </w:t>
      </w:r>
      <w:r>
        <w:rPr>
          <w:rFonts w:asciiTheme="minorHAnsi" w:hAnsiTheme="minorHAnsi"/>
          <w:lang w:val="en-US"/>
        </w:rPr>
        <w:t xml:space="preserve">transformed </w:t>
      </w:r>
      <w:r w:rsidR="00D36821" w:rsidRPr="00FD6B12">
        <w:rPr>
          <w:rFonts w:asciiTheme="minorHAnsi" w:hAnsiTheme="minorHAnsi"/>
          <w:lang w:val="en-US"/>
        </w:rPr>
        <w:t>in</w:t>
      </w:r>
      <w:r>
        <w:rPr>
          <w:rFonts w:asciiTheme="minorHAnsi" w:hAnsiTheme="minorHAnsi"/>
          <w:lang w:val="en-US"/>
        </w:rPr>
        <w:t>to a</w:t>
      </w:r>
      <w:r w:rsidR="00D36821" w:rsidRPr="00FD6B12">
        <w:rPr>
          <w:rFonts w:asciiTheme="minorHAnsi" w:hAnsiTheme="minorHAnsi"/>
          <w:lang w:val="en-US"/>
        </w:rPr>
        <w:t xml:space="preserve"> pressure to minimize those costs that are to a limited extent under the control of the airlines, such as airport charges</w:t>
      </w:r>
      <w:r w:rsidR="00EE0624" w:rsidRPr="00FD6B12">
        <w:rPr>
          <w:rFonts w:asciiTheme="minorHAnsi" w:hAnsiTheme="minorHAnsi"/>
          <w:lang w:val="en-US"/>
        </w:rPr>
        <w:t xml:space="preserve"> (Barret</w:t>
      </w:r>
      <w:r w:rsidR="000C4E3B" w:rsidRPr="00FD6B12">
        <w:rPr>
          <w:rFonts w:asciiTheme="minorHAnsi" w:hAnsiTheme="minorHAnsi"/>
          <w:lang w:val="en-US"/>
        </w:rPr>
        <w:t>t</w:t>
      </w:r>
      <w:r w:rsidR="00EE0624" w:rsidRPr="00FD6B12">
        <w:rPr>
          <w:rFonts w:asciiTheme="minorHAnsi" w:hAnsiTheme="minorHAnsi"/>
          <w:lang w:val="en-US"/>
        </w:rPr>
        <w:t>, 2000</w:t>
      </w:r>
      <w:r w:rsidR="00D36821" w:rsidRPr="00FD6B12">
        <w:rPr>
          <w:rFonts w:asciiTheme="minorHAnsi" w:hAnsiTheme="minorHAnsi"/>
          <w:lang w:val="en-US"/>
        </w:rPr>
        <w:t xml:space="preserve">).  </w:t>
      </w:r>
      <w:r>
        <w:rPr>
          <w:rFonts w:asciiTheme="minorHAnsi" w:hAnsiTheme="minorHAnsi"/>
          <w:lang w:val="en-US"/>
        </w:rPr>
        <w:t>S</w:t>
      </w:r>
      <w:r w:rsidRPr="00FD6B12">
        <w:rPr>
          <w:rFonts w:asciiTheme="minorHAnsi" w:hAnsiTheme="minorHAnsi"/>
          <w:lang w:val="en-US"/>
        </w:rPr>
        <w:t>hortly</w:t>
      </w:r>
      <w:r w:rsidR="00D36821" w:rsidRPr="00FD6B12">
        <w:rPr>
          <w:rFonts w:asciiTheme="minorHAnsi" w:hAnsiTheme="minorHAnsi"/>
          <w:lang w:val="en-US"/>
        </w:rPr>
        <w:t xml:space="preserve">, the airports, from mere infrastructure providers, started to increasingly perceive themselves as profit oriented entities, competing for </w:t>
      </w:r>
      <w:r w:rsidR="00DE143F" w:rsidRPr="00FD6B12">
        <w:rPr>
          <w:rFonts w:asciiTheme="minorHAnsi" w:hAnsiTheme="minorHAnsi"/>
          <w:lang w:val="en-US"/>
        </w:rPr>
        <w:t>airlines</w:t>
      </w:r>
      <w:r w:rsidR="00D36821" w:rsidRPr="00FD6B12">
        <w:rPr>
          <w:rFonts w:asciiTheme="minorHAnsi" w:hAnsiTheme="minorHAnsi"/>
          <w:lang w:val="en-US"/>
        </w:rPr>
        <w:t xml:space="preserve"> and </w:t>
      </w:r>
      <w:r w:rsidR="00DE143F" w:rsidRPr="00FD6B12">
        <w:rPr>
          <w:rFonts w:asciiTheme="minorHAnsi" w:hAnsiTheme="minorHAnsi"/>
          <w:lang w:val="en-US"/>
        </w:rPr>
        <w:t>passengers</w:t>
      </w:r>
      <w:r w:rsidR="00D36821" w:rsidRPr="00FD6B12">
        <w:rPr>
          <w:rFonts w:asciiTheme="minorHAnsi" w:hAnsiTheme="minorHAnsi"/>
          <w:lang w:val="en-US"/>
        </w:rPr>
        <w:t xml:space="preserve"> (Malina, 2006). The </w:t>
      </w:r>
      <w:r w:rsidR="00DE143F" w:rsidRPr="00FD6B12">
        <w:rPr>
          <w:rFonts w:asciiTheme="minorHAnsi" w:hAnsiTheme="minorHAnsi"/>
          <w:lang w:val="en-US"/>
        </w:rPr>
        <w:t xml:space="preserve">gradual </w:t>
      </w:r>
      <w:r w:rsidR="00D36821" w:rsidRPr="00FD6B12">
        <w:rPr>
          <w:rFonts w:asciiTheme="minorHAnsi" w:hAnsiTheme="minorHAnsi"/>
          <w:lang w:val="en-US"/>
        </w:rPr>
        <w:t>withdrawal of public funding m</w:t>
      </w:r>
      <w:r w:rsidR="00353BD7" w:rsidRPr="00FD6B12">
        <w:rPr>
          <w:rFonts w:asciiTheme="minorHAnsi" w:hAnsiTheme="minorHAnsi"/>
          <w:lang w:val="en-US"/>
        </w:rPr>
        <w:t>ade them try to diversify</w:t>
      </w:r>
      <w:r w:rsidR="00D36821" w:rsidRPr="00FD6B12">
        <w:rPr>
          <w:rFonts w:asciiTheme="minorHAnsi" w:hAnsiTheme="minorHAnsi"/>
          <w:lang w:val="en-US"/>
        </w:rPr>
        <w:t xml:space="preserve"> sources</w:t>
      </w:r>
      <w:r w:rsidR="00DE143F" w:rsidRPr="00FD6B12">
        <w:rPr>
          <w:rFonts w:asciiTheme="minorHAnsi" w:hAnsiTheme="minorHAnsi"/>
          <w:lang w:val="en-US"/>
        </w:rPr>
        <w:t xml:space="preserve"> of income. H</w:t>
      </w:r>
      <w:r w:rsidR="00353BD7" w:rsidRPr="00FD6B12">
        <w:rPr>
          <w:rFonts w:asciiTheme="minorHAnsi" w:hAnsiTheme="minorHAnsi"/>
          <w:lang w:val="en-US"/>
        </w:rPr>
        <w:t xml:space="preserve">ence, </w:t>
      </w:r>
      <w:r w:rsidR="00D36821" w:rsidRPr="00FD6B12">
        <w:rPr>
          <w:rFonts w:asciiTheme="minorHAnsi" w:hAnsiTheme="minorHAnsi"/>
          <w:lang w:val="en-US"/>
        </w:rPr>
        <w:t>the share of revenues from non-aviation activities ex</w:t>
      </w:r>
      <w:r w:rsidR="00353BD7" w:rsidRPr="00FD6B12">
        <w:rPr>
          <w:rFonts w:asciiTheme="minorHAnsi" w:hAnsiTheme="minorHAnsi"/>
          <w:lang w:val="en-US"/>
        </w:rPr>
        <w:t xml:space="preserve">panded (Hamon, 2003).  However, for the moment, </w:t>
      </w:r>
      <w:r w:rsidR="00D36821" w:rsidRPr="00FD6B12">
        <w:rPr>
          <w:rFonts w:asciiTheme="minorHAnsi" w:hAnsiTheme="minorHAnsi"/>
          <w:lang w:val="en-US"/>
        </w:rPr>
        <w:t>airport charges remain the most important source of revenue for many airports</w:t>
      </w:r>
      <w:r w:rsidR="00DE143F" w:rsidRPr="00FD6B12">
        <w:rPr>
          <w:rFonts w:asciiTheme="minorHAnsi" w:hAnsiTheme="minorHAnsi"/>
          <w:lang w:val="en-US"/>
        </w:rPr>
        <w:t xml:space="preserve"> around the world</w:t>
      </w:r>
      <w:r w:rsidR="00D36821" w:rsidRPr="00FD6B12">
        <w:rPr>
          <w:rFonts w:asciiTheme="minorHAnsi" w:hAnsiTheme="minorHAnsi"/>
          <w:lang w:val="en-US"/>
        </w:rPr>
        <w:t xml:space="preserve">. </w:t>
      </w:r>
      <w:r>
        <w:rPr>
          <w:rFonts w:asciiTheme="minorHAnsi" w:hAnsiTheme="minorHAnsi"/>
          <w:lang w:val="en-US"/>
        </w:rPr>
        <w:t>Exhibit</w:t>
      </w:r>
      <w:r w:rsidR="00F71D16" w:rsidRPr="00FD6B12">
        <w:rPr>
          <w:rFonts w:asciiTheme="minorHAnsi" w:hAnsiTheme="minorHAnsi"/>
          <w:lang w:val="en-US"/>
        </w:rPr>
        <w:t xml:space="preserve"> 1</w:t>
      </w:r>
      <w:r w:rsidR="00D36821" w:rsidRPr="00FD6B12">
        <w:rPr>
          <w:rFonts w:asciiTheme="minorHAnsi" w:hAnsiTheme="minorHAnsi"/>
          <w:lang w:val="en-US"/>
        </w:rPr>
        <w:t xml:space="preserve"> </w:t>
      </w:r>
      <w:r w:rsidRPr="00FD6B12">
        <w:rPr>
          <w:rFonts w:asciiTheme="minorHAnsi" w:hAnsiTheme="minorHAnsi"/>
          <w:lang w:val="en-US"/>
        </w:rPr>
        <w:t>show</w:t>
      </w:r>
      <w:r>
        <w:rPr>
          <w:rFonts w:asciiTheme="minorHAnsi" w:hAnsiTheme="minorHAnsi"/>
          <w:lang w:val="en-US"/>
        </w:rPr>
        <w:t>s</w:t>
      </w:r>
      <w:r w:rsidR="00D36821" w:rsidRPr="00FD6B12">
        <w:rPr>
          <w:rFonts w:asciiTheme="minorHAnsi" w:hAnsiTheme="minorHAnsi"/>
          <w:lang w:val="en-US"/>
        </w:rPr>
        <w:t xml:space="preserve"> that in Germany the situation is no different</w:t>
      </w:r>
      <w:r w:rsidR="00B7059A" w:rsidRPr="00FD6B12">
        <w:rPr>
          <w:rFonts w:asciiTheme="minorHAnsi" w:hAnsiTheme="minorHAnsi"/>
          <w:lang w:val="en-US"/>
        </w:rPr>
        <w:t>.</w:t>
      </w:r>
    </w:p>
    <w:p w:rsidR="00B7059A" w:rsidRPr="00FD6B12" w:rsidRDefault="00B7059A" w:rsidP="00164202">
      <w:pPr>
        <w:spacing w:after="120" w:line="276" w:lineRule="auto"/>
        <w:jc w:val="both"/>
        <w:rPr>
          <w:rFonts w:asciiTheme="minorHAnsi" w:hAnsiTheme="minorHAnsi"/>
          <w:b/>
          <w:lang w:val="en-GB"/>
        </w:rPr>
      </w:pPr>
      <w:r w:rsidRPr="00FD6B12">
        <w:rPr>
          <w:rFonts w:asciiTheme="minorHAnsi" w:hAnsiTheme="minorHAnsi"/>
          <w:b/>
          <w:lang w:val="en-GB"/>
        </w:rPr>
        <w:t>Exhibit 1: Share of Aeronautical Revenues in Total Revenues, 1998-2004</w:t>
      </w:r>
    </w:p>
    <w:p w:rsidR="00B7059A" w:rsidRPr="00FD6B12" w:rsidRDefault="0007193D" w:rsidP="00164202">
      <w:pPr>
        <w:spacing w:after="120" w:line="276" w:lineRule="auto"/>
        <w:jc w:val="both"/>
        <w:rPr>
          <w:rFonts w:asciiTheme="minorHAnsi" w:hAnsiTheme="minorHAnsi"/>
        </w:rPr>
      </w:pPr>
      <w:r w:rsidRPr="00FD6B12">
        <w:rPr>
          <w:rFonts w:asciiTheme="minorHAnsi" w:hAnsiTheme="minorHAnsi"/>
          <w:noProof/>
          <w:lang w:val="en-US" w:eastAsia="en-US"/>
        </w:rPr>
        <w:drawing>
          <wp:inline distT="0" distB="0" distL="0" distR="0">
            <wp:extent cx="5038725"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38725" cy="2228850"/>
                    </a:xfrm>
                    <a:prstGeom prst="rect">
                      <a:avLst/>
                    </a:prstGeom>
                    <a:noFill/>
                    <a:ln w="9525">
                      <a:noFill/>
                      <a:miter lim="800000"/>
                      <a:headEnd/>
                      <a:tailEnd/>
                    </a:ln>
                  </pic:spPr>
                </pic:pic>
              </a:graphicData>
            </a:graphic>
          </wp:inline>
        </w:drawing>
      </w:r>
    </w:p>
    <w:p w:rsidR="00B7059A" w:rsidRPr="00FD6B12" w:rsidRDefault="00B7059A" w:rsidP="00164202">
      <w:pPr>
        <w:spacing w:after="120" w:line="276" w:lineRule="auto"/>
        <w:jc w:val="both"/>
        <w:rPr>
          <w:rFonts w:asciiTheme="minorHAnsi" w:hAnsiTheme="minorHAnsi"/>
          <w:sz w:val="20"/>
          <w:szCs w:val="20"/>
          <w:lang w:val="en-GB"/>
        </w:rPr>
      </w:pPr>
      <w:r w:rsidRPr="00FD6B12">
        <w:rPr>
          <w:rFonts w:asciiTheme="minorHAnsi" w:hAnsiTheme="minorHAnsi"/>
          <w:sz w:val="20"/>
          <w:szCs w:val="20"/>
          <w:lang w:val="en-US"/>
        </w:rPr>
        <w:t>Source: Airports financial reports, GAP Database; Own calculations</w:t>
      </w:r>
    </w:p>
    <w:p w:rsidR="00B7059A" w:rsidRPr="00FD6B12" w:rsidRDefault="00B7059A" w:rsidP="00164202">
      <w:pPr>
        <w:spacing w:after="120" w:line="276" w:lineRule="auto"/>
        <w:jc w:val="both"/>
        <w:rPr>
          <w:rFonts w:asciiTheme="minorHAnsi" w:hAnsiTheme="minorHAnsi"/>
          <w:lang w:val="en-GB"/>
        </w:rPr>
      </w:pPr>
    </w:p>
    <w:p w:rsidR="00FF3D51" w:rsidRPr="00FD6B12" w:rsidRDefault="003B4360" w:rsidP="00164202">
      <w:pPr>
        <w:spacing w:after="120" w:line="276" w:lineRule="auto"/>
        <w:jc w:val="both"/>
        <w:rPr>
          <w:rFonts w:asciiTheme="minorHAnsi" w:hAnsiTheme="minorHAnsi"/>
          <w:b/>
          <w:lang w:val="en-US"/>
        </w:rPr>
      </w:pPr>
      <w:r w:rsidRPr="00FD6B12">
        <w:rPr>
          <w:rFonts w:asciiTheme="minorHAnsi" w:hAnsiTheme="minorHAnsi"/>
          <w:b/>
          <w:lang w:val="en-US"/>
        </w:rPr>
        <w:t>2.1 Airport Pricing Under Regulation</w:t>
      </w:r>
      <w:r w:rsidR="00067FA0" w:rsidRPr="00FD6B12">
        <w:rPr>
          <w:rFonts w:asciiTheme="minorHAnsi" w:hAnsiTheme="minorHAnsi"/>
          <w:b/>
          <w:lang w:val="en-US"/>
        </w:rPr>
        <w:t xml:space="preserve">. </w:t>
      </w:r>
      <w:r w:rsidRPr="00FD6B12">
        <w:rPr>
          <w:rFonts w:asciiTheme="minorHAnsi" w:hAnsiTheme="minorHAnsi"/>
          <w:lang w:val="en-US"/>
        </w:rPr>
        <w:t xml:space="preserve">During the 1970s and 1980s a renewed interest in the regulation of </w:t>
      </w:r>
      <w:r w:rsidR="00BF23CE" w:rsidRPr="00FD6B12">
        <w:rPr>
          <w:rFonts w:asciiTheme="minorHAnsi" w:hAnsiTheme="minorHAnsi"/>
          <w:lang w:val="en-US"/>
        </w:rPr>
        <w:t>natural monopolies</w:t>
      </w:r>
      <w:r w:rsidR="00E459FE">
        <w:rPr>
          <w:rFonts w:asciiTheme="minorHAnsi" w:hAnsiTheme="minorHAnsi"/>
          <w:lang w:val="en-US"/>
        </w:rPr>
        <w:t xml:space="preserve"> can be observed</w:t>
      </w:r>
      <w:r w:rsidR="00BF23CE" w:rsidRPr="00FD6B12">
        <w:rPr>
          <w:rFonts w:asciiTheme="minorHAnsi" w:hAnsiTheme="minorHAnsi"/>
          <w:lang w:val="en-US"/>
        </w:rPr>
        <w:t>.</w:t>
      </w:r>
      <w:r w:rsidRPr="00FD6B12">
        <w:rPr>
          <w:rFonts w:asciiTheme="minorHAnsi" w:hAnsiTheme="minorHAnsi"/>
          <w:lang w:val="en-US"/>
        </w:rPr>
        <w:t xml:space="preserve"> </w:t>
      </w:r>
      <w:r w:rsidR="00BF23CE" w:rsidRPr="00FD6B12">
        <w:rPr>
          <w:rFonts w:asciiTheme="minorHAnsi" w:hAnsiTheme="minorHAnsi"/>
          <w:lang w:val="en-US"/>
        </w:rPr>
        <w:t>In the a</w:t>
      </w:r>
      <w:r w:rsidR="001D6644" w:rsidRPr="00FD6B12">
        <w:rPr>
          <w:rFonts w:asciiTheme="minorHAnsi" w:hAnsiTheme="minorHAnsi"/>
          <w:lang w:val="en-US"/>
        </w:rPr>
        <w:t xml:space="preserve">irports </w:t>
      </w:r>
      <w:r w:rsidR="00BF23CE" w:rsidRPr="00FD6B12">
        <w:rPr>
          <w:rFonts w:asciiTheme="minorHAnsi" w:hAnsiTheme="minorHAnsi"/>
          <w:lang w:val="en-US"/>
        </w:rPr>
        <w:t xml:space="preserve">industry discontent was expressed with the possible risk of market </w:t>
      </w:r>
      <w:r w:rsidR="00BF23CE" w:rsidRPr="00FD6B12">
        <w:rPr>
          <w:rFonts w:asciiTheme="minorHAnsi" w:hAnsiTheme="minorHAnsi"/>
          <w:lang w:val="en-GB"/>
        </w:rPr>
        <w:t>abuse</w:t>
      </w:r>
      <w:r w:rsidR="00D36821" w:rsidRPr="00FD6B12">
        <w:rPr>
          <w:rFonts w:asciiTheme="minorHAnsi" w:hAnsiTheme="minorHAnsi"/>
          <w:lang w:val="en-GB"/>
        </w:rPr>
        <w:t xml:space="preserve"> and extract</w:t>
      </w:r>
      <w:r w:rsidR="00BF23CE" w:rsidRPr="00FD6B12">
        <w:rPr>
          <w:rFonts w:asciiTheme="minorHAnsi" w:hAnsiTheme="minorHAnsi"/>
          <w:lang w:val="en-GB"/>
        </w:rPr>
        <w:t>ion of</w:t>
      </w:r>
      <w:r w:rsidR="00D36821" w:rsidRPr="00FD6B12">
        <w:rPr>
          <w:rFonts w:asciiTheme="minorHAnsi" w:hAnsiTheme="minorHAnsi"/>
          <w:lang w:val="en-GB"/>
        </w:rPr>
        <w:t xml:space="preserve"> monopolistic rents</w:t>
      </w:r>
      <w:r w:rsidR="00BF23CE" w:rsidRPr="00FD6B12">
        <w:rPr>
          <w:rFonts w:asciiTheme="minorHAnsi" w:hAnsiTheme="minorHAnsi"/>
          <w:lang w:val="en-GB"/>
        </w:rPr>
        <w:t xml:space="preserve">. </w:t>
      </w:r>
      <w:r w:rsidR="00BF23CE" w:rsidRPr="00FD6B12">
        <w:rPr>
          <w:rFonts w:asciiTheme="minorHAnsi" w:hAnsiTheme="minorHAnsi"/>
          <w:lang w:val="en-US"/>
        </w:rPr>
        <w:t xml:space="preserve">Hence </w:t>
      </w:r>
      <w:r w:rsidR="006F4E7E" w:rsidRPr="00FD6B12">
        <w:rPr>
          <w:rFonts w:asciiTheme="minorHAnsi" w:hAnsiTheme="minorHAnsi"/>
          <w:lang w:val="en-US"/>
        </w:rPr>
        <w:t xml:space="preserve">it </w:t>
      </w:r>
      <w:r w:rsidR="00BF23CE" w:rsidRPr="00FD6B12">
        <w:rPr>
          <w:rFonts w:asciiTheme="minorHAnsi" w:hAnsiTheme="minorHAnsi"/>
          <w:lang w:val="en-US"/>
        </w:rPr>
        <w:t xml:space="preserve">was called for </w:t>
      </w:r>
      <w:r w:rsidR="006F4E7E" w:rsidRPr="00FD6B12">
        <w:rPr>
          <w:rFonts w:asciiTheme="minorHAnsi" w:hAnsiTheme="minorHAnsi"/>
          <w:lang w:val="en-US"/>
        </w:rPr>
        <w:t>an economic regulation; to facilitate</w:t>
      </w:r>
      <w:r w:rsidR="00BF23CE" w:rsidRPr="00FD6B12">
        <w:rPr>
          <w:rFonts w:asciiTheme="minorHAnsi" w:hAnsiTheme="minorHAnsi"/>
          <w:lang w:val="en-US"/>
        </w:rPr>
        <w:t xml:space="preserve"> </w:t>
      </w:r>
      <w:r w:rsidR="006F4E7E" w:rsidRPr="00FD6B12">
        <w:rPr>
          <w:rFonts w:asciiTheme="minorHAnsi" w:hAnsiTheme="minorHAnsi"/>
          <w:lang w:val="en-US"/>
        </w:rPr>
        <w:t xml:space="preserve">prevalence of </w:t>
      </w:r>
      <w:r w:rsidR="00BF23CE" w:rsidRPr="00FD6B12">
        <w:rPr>
          <w:rFonts w:asciiTheme="minorHAnsi" w:hAnsiTheme="minorHAnsi"/>
          <w:lang w:val="en-US"/>
        </w:rPr>
        <w:t xml:space="preserve">market failures that take place in </w:t>
      </w:r>
      <w:r w:rsidR="006F4E7E" w:rsidRPr="00FD6B12">
        <w:rPr>
          <w:rFonts w:asciiTheme="minorHAnsi" w:hAnsiTheme="minorHAnsi"/>
          <w:lang w:val="en-US"/>
        </w:rPr>
        <w:t xml:space="preserve">an incomplete competition where the required conditions of efficiency are not fulfilled or in </w:t>
      </w:r>
      <w:r w:rsidR="00BF23CE" w:rsidRPr="00FD6B12">
        <w:rPr>
          <w:rFonts w:asciiTheme="minorHAnsi" w:hAnsiTheme="minorHAnsi"/>
          <w:lang w:val="en-US"/>
        </w:rPr>
        <w:t xml:space="preserve">the absence of a competitive environment </w:t>
      </w:r>
      <w:r w:rsidR="006F4E7E" w:rsidRPr="00FD6B12">
        <w:rPr>
          <w:rFonts w:asciiTheme="minorHAnsi" w:hAnsiTheme="minorHAnsi"/>
          <w:lang w:val="en-US"/>
        </w:rPr>
        <w:t>at all</w:t>
      </w:r>
      <w:r w:rsidR="00BF23CE" w:rsidRPr="00FD6B12">
        <w:rPr>
          <w:rFonts w:asciiTheme="minorHAnsi" w:hAnsiTheme="minorHAnsi"/>
          <w:lang w:val="en-US"/>
        </w:rPr>
        <w:t xml:space="preserve"> (Marques, 2008, p.164). In other words, </w:t>
      </w:r>
      <w:r w:rsidR="006F4E7E" w:rsidRPr="00FD6B12">
        <w:rPr>
          <w:rFonts w:asciiTheme="minorHAnsi" w:hAnsiTheme="minorHAnsi"/>
          <w:lang w:val="en-US"/>
        </w:rPr>
        <w:t>the regulation tries</w:t>
      </w:r>
      <w:r w:rsidR="00BF23CE" w:rsidRPr="00FD6B12">
        <w:rPr>
          <w:rFonts w:asciiTheme="minorHAnsi" w:hAnsiTheme="minorHAnsi"/>
          <w:lang w:val="en-US"/>
        </w:rPr>
        <w:t xml:space="preserve"> to </w:t>
      </w:r>
      <w:r w:rsidR="006F4E7E" w:rsidRPr="00FD6B12">
        <w:rPr>
          <w:rFonts w:asciiTheme="minorHAnsi" w:hAnsiTheme="minorHAnsi"/>
          <w:lang w:val="en-US"/>
        </w:rPr>
        <w:t>imitate</w:t>
      </w:r>
      <w:r w:rsidR="00BF23CE" w:rsidRPr="00FD6B12">
        <w:rPr>
          <w:rFonts w:asciiTheme="minorHAnsi" w:hAnsiTheme="minorHAnsi"/>
          <w:lang w:val="en-US"/>
        </w:rPr>
        <w:t xml:space="preserve"> the disciplines of a co</w:t>
      </w:r>
      <w:r w:rsidR="006F4E7E" w:rsidRPr="00FD6B12">
        <w:rPr>
          <w:rFonts w:asciiTheme="minorHAnsi" w:hAnsiTheme="minorHAnsi"/>
          <w:lang w:val="en-US"/>
        </w:rPr>
        <w:t>mpetitive market</w:t>
      </w:r>
      <w:r w:rsidR="00BF23CE" w:rsidRPr="00FD6B12">
        <w:rPr>
          <w:rFonts w:asciiTheme="minorHAnsi" w:hAnsiTheme="minorHAnsi"/>
          <w:lang w:val="en-US"/>
        </w:rPr>
        <w:t xml:space="preserve"> (Starkie, 2005). </w:t>
      </w:r>
      <w:r w:rsidR="006F4E7E" w:rsidRPr="00FD6B12">
        <w:rPr>
          <w:rFonts w:asciiTheme="minorHAnsi" w:hAnsiTheme="minorHAnsi"/>
          <w:lang w:val="en-US"/>
        </w:rPr>
        <w:t xml:space="preserve">Therefore, </w:t>
      </w:r>
      <w:r w:rsidR="006F4E7E" w:rsidRPr="00FD6B12">
        <w:rPr>
          <w:rFonts w:asciiTheme="minorHAnsi" w:hAnsiTheme="minorHAnsi"/>
          <w:lang w:val="en-GB"/>
        </w:rPr>
        <w:t>a</w:t>
      </w:r>
      <w:r w:rsidR="00BF23CE" w:rsidRPr="00FD6B12">
        <w:rPr>
          <w:rFonts w:asciiTheme="minorHAnsi" w:hAnsiTheme="minorHAnsi"/>
          <w:lang w:val="en-GB"/>
        </w:rPr>
        <w:t xml:space="preserve"> number of intensive schemes were proposed and implemented</w:t>
      </w:r>
      <w:r w:rsidR="00D36821" w:rsidRPr="00FD6B12">
        <w:rPr>
          <w:rFonts w:asciiTheme="minorHAnsi" w:hAnsiTheme="minorHAnsi"/>
          <w:lang w:val="en-GB"/>
        </w:rPr>
        <w:t>,</w:t>
      </w:r>
      <w:r w:rsidR="00BF23CE" w:rsidRPr="00FD6B12">
        <w:rPr>
          <w:rFonts w:asciiTheme="minorHAnsi" w:hAnsiTheme="minorHAnsi"/>
          <w:lang w:val="en-GB"/>
        </w:rPr>
        <w:t xml:space="preserve"> deregulation was encouraged to free up competition and market entry, in some countries changes in airport ownership occurred</w:t>
      </w:r>
      <w:r w:rsidR="00D36821" w:rsidRPr="00FD6B12">
        <w:rPr>
          <w:rFonts w:asciiTheme="minorHAnsi" w:hAnsiTheme="minorHAnsi"/>
          <w:lang w:val="en-GB"/>
        </w:rPr>
        <w:t>.</w:t>
      </w:r>
      <w:r w:rsidR="006F4E7E" w:rsidRPr="00FD6B12">
        <w:rPr>
          <w:rFonts w:asciiTheme="minorHAnsi" w:hAnsiTheme="minorHAnsi"/>
          <w:lang w:val="en-GB"/>
        </w:rPr>
        <w:t xml:space="preserve"> </w:t>
      </w:r>
      <w:r w:rsidR="006F4E7E" w:rsidRPr="00FD6B12">
        <w:rPr>
          <w:rFonts w:asciiTheme="minorHAnsi" w:hAnsiTheme="minorHAnsi"/>
          <w:lang w:val="en-US"/>
        </w:rPr>
        <w:t xml:space="preserve">Meanwhile the academic debate attempted to shed light on some shortcoming of the generally accepted theory of regulation. </w:t>
      </w:r>
      <w:r w:rsidR="00FF3D51" w:rsidRPr="00FD6B12">
        <w:rPr>
          <w:rFonts w:asciiTheme="minorHAnsi" w:hAnsiTheme="minorHAnsi"/>
          <w:lang w:val="en-US"/>
        </w:rPr>
        <w:t>Exogenous constraints and the limited access to information of the regulators were the main sources of inefficient regulatory outcomes (Laffont, 1998). Thus,</w:t>
      </w:r>
      <w:r w:rsidR="00D36821" w:rsidRPr="00FD6B12">
        <w:rPr>
          <w:rFonts w:asciiTheme="minorHAnsi" w:hAnsiTheme="minorHAnsi"/>
          <w:lang w:val="en-GB"/>
        </w:rPr>
        <w:t xml:space="preserve"> economic</w:t>
      </w:r>
      <w:r w:rsidR="00DE143F" w:rsidRPr="00FD6B12">
        <w:rPr>
          <w:rFonts w:asciiTheme="minorHAnsi" w:hAnsiTheme="minorHAnsi"/>
          <w:lang w:val="en-GB"/>
        </w:rPr>
        <w:t xml:space="preserve"> price</w:t>
      </w:r>
      <w:r w:rsidR="00D36821" w:rsidRPr="00FD6B12">
        <w:rPr>
          <w:rFonts w:asciiTheme="minorHAnsi" w:hAnsiTheme="minorHAnsi"/>
          <w:lang w:val="en-GB"/>
        </w:rPr>
        <w:t xml:space="preserve"> regulation is at most a second-best solution. </w:t>
      </w:r>
      <w:r w:rsidR="00FF3D51" w:rsidRPr="00FD6B12">
        <w:rPr>
          <w:rFonts w:asciiTheme="minorHAnsi" w:hAnsiTheme="minorHAnsi"/>
          <w:lang w:val="en-GB"/>
        </w:rPr>
        <w:t xml:space="preserve">Furthermore, the regulatory approach did not meet the </w:t>
      </w:r>
      <w:r w:rsidR="00FF3D51" w:rsidRPr="00FD6B12">
        <w:rPr>
          <w:rFonts w:asciiTheme="minorHAnsi" w:hAnsiTheme="minorHAnsi"/>
          <w:lang w:val="en-GB"/>
        </w:rPr>
        <w:lastRenderedPageBreak/>
        <w:t>standards of</w:t>
      </w:r>
      <w:r w:rsidR="00DE143F" w:rsidRPr="00FD6B12">
        <w:rPr>
          <w:rFonts w:asciiTheme="minorHAnsi" w:hAnsiTheme="minorHAnsi"/>
          <w:lang w:val="en-GB"/>
        </w:rPr>
        <w:t xml:space="preserve"> p</w:t>
      </w:r>
      <w:r w:rsidR="00FF3D51" w:rsidRPr="00FD6B12">
        <w:rPr>
          <w:rFonts w:asciiTheme="minorHAnsi" w:hAnsiTheme="minorHAnsi"/>
          <w:lang w:val="en-GB"/>
        </w:rPr>
        <w:t>rincipal-agent theory, whose aim is to highlight the information limitations that impair agency relationships.</w:t>
      </w:r>
      <w:r w:rsidR="00D36821" w:rsidRPr="00FD6B12">
        <w:rPr>
          <w:rFonts w:asciiTheme="minorHAnsi" w:hAnsiTheme="minorHAnsi"/>
          <w:lang w:val="en-GB"/>
        </w:rPr>
        <w:t xml:space="preserve"> </w:t>
      </w:r>
    </w:p>
    <w:p w:rsidR="00483A34" w:rsidRPr="00FD6B12" w:rsidRDefault="00483A34" w:rsidP="00164202">
      <w:pPr>
        <w:spacing w:after="120" w:line="276" w:lineRule="auto"/>
        <w:jc w:val="both"/>
        <w:rPr>
          <w:rFonts w:asciiTheme="minorHAnsi" w:hAnsiTheme="minorHAnsi"/>
          <w:b/>
          <w:sz w:val="28"/>
          <w:szCs w:val="28"/>
          <w:lang w:val="en-GB"/>
        </w:rPr>
      </w:pPr>
      <w:r w:rsidRPr="00FD6B12">
        <w:rPr>
          <w:rFonts w:asciiTheme="minorHAnsi" w:hAnsiTheme="minorHAnsi"/>
          <w:b/>
          <w:lang w:val="en-GB"/>
        </w:rPr>
        <w:t>2.2 The Problem of Efficient Pricing</w:t>
      </w:r>
      <w:r w:rsidR="00067FA0" w:rsidRPr="00FD6B12">
        <w:rPr>
          <w:rFonts w:asciiTheme="minorHAnsi" w:hAnsiTheme="minorHAnsi"/>
          <w:b/>
          <w:lang w:val="en-GB"/>
        </w:rPr>
        <w:t>.</w:t>
      </w:r>
      <w:r w:rsidR="00067FA0" w:rsidRPr="00FD6B12">
        <w:rPr>
          <w:rFonts w:asciiTheme="minorHAnsi" w:hAnsiTheme="minorHAnsi"/>
          <w:b/>
          <w:sz w:val="28"/>
          <w:szCs w:val="28"/>
          <w:lang w:val="en-GB"/>
        </w:rPr>
        <w:t xml:space="preserve"> </w:t>
      </w:r>
      <w:r w:rsidR="00B92BFF" w:rsidRPr="00FD6B12">
        <w:rPr>
          <w:rFonts w:asciiTheme="minorHAnsi" w:hAnsiTheme="minorHAnsi"/>
          <w:lang w:val="en-GB"/>
        </w:rPr>
        <w:t>A</w:t>
      </w:r>
      <w:r w:rsidRPr="00FD6B12">
        <w:rPr>
          <w:rFonts w:asciiTheme="minorHAnsi" w:hAnsiTheme="minorHAnsi"/>
          <w:lang w:val="en-GB"/>
        </w:rPr>
        <w:t xml:space="preserve"> short exposure on the </w:t>
      </w:r>
      <w:r w:rsidR="00B92BFF" w:rsidRPr="00FD6B12">
        <w:rPr>
          <w:rFonts w:asciiTheme="minorHAnsi" w:hAnsiTheme="minorHAnsi"/>
          <w:lang w:val="en-GB"/>
        </w:rPr>
        <w:t>current</w:t>
      </w:r>
      <w:r w:rsidRPr="00FD6B12">
        <w:rPr>
          <w:rFonts w:asciiTheme="minorHAnsi" w:hAnsiTheme="minorHAnsi"/>
          <w:lang w:val="en-GB"/>
        </w:rPr>
        <w:t xml:space="preserve"> importance of airport charges </w:t>
      </w:r>
      <w:r w:rsidR="00B92BFF" w:rsidRPr="00FD6B12">
        <w:rPr>
          <w:rFonts w:asciiTheme="minorHAnsi" w:hAnsiTheme="minorHAnsi"/>
          <w:lang w:val="en-GB"/>
        </w:rPr>
        <w:t>shows</w:t>
      </w:r>
      <w:r w:rsidRPr="00FD6B12">
        <w:rPr>
          <w:rFonts w:asciiTheme="minorHAnsi" w:hAnsiTheme="minorHAnsi"/>
          <w:lang w:val="en-GB"/>
        </w:rPr>
        <w:t xml:space="preserve"> that the focus has been mainly on levels. </w:t>
      </w:r>
      <w:r w:rsidR="00B92BFF" w:rsidRPr="00FD6B12">
        <w:rPr>
          <w:rFonts w:asciiTheme="minorHAnsi" w:hAnsiTheme="minorHAnsi"/>
          <w:lang w:val="en-GB"/>
        </w:rPr>
        <w:t>Making some relaxing assumptions on complex reality leads us to</w:t>
      </w:r>
      <w:r w:rsidRPr="00FD6B12">
        <w:rPr>
          <w:rFonts w:asciiTheme="minorHAnsi" w:hAnsiTheme="minorHAnsi"/>
          <w:lang w:val="en-GB"/>
        </w:rPr>
        <w:t xml:space="preserve"> </w:t>
      </w:r>
      <w:r w:rsidR="00B92BFF" w:rsidRPr="00FD6B12">
        <w:rPr>
          <w:rFonts w:asciiTheme="minorHAnsi" w:hAnsiTheme="minorHAnsi"/>
          <w:lang w:val="en-GB"/>
        </w:rPr>
        <w:t>the following</w:t>
      </w:r>
      <w:r w:rsidRPr="00FD6B12">
        <w:rPr>
          <w:rFonts w:asciiTheme="minorHAnsi" w:hAnsiTheme="minorHAnsi"/>
          <w:lang w:val="en-GB"/>
        </w:rPr>
        <w:t xml:space="preserve"> simple</w:t>
      </w:r>
      <w:r w:rsidR="00B92BFF" w:rsidRPr="00FD6B12">
        <w:rPr>
          <w:rFonts w:asciiTheme="minorHAnsi" w:hAnsiTheme="minorHAnsi"/>
          <w:lang w:val="en-GB"/>
        </w:rPr>
        <w:t>r</w:t>
      </w:r>
      <w:r w:rsidRPr="00FD6B12">
        <w:rPr>
          <w:rFonts w:asciiTheme="minorHAnsi" w:hAnsiTheme="minorHAnsi"/>
          <w:lang w:val="en-GB"/>
        </w:rPr>
        <w:t xml:space="preserve"> description </w:t>
      </w:r>
      <w:r w:rsidR="00B92BFF" w:rsidRPr="00FD6B12">
        <w:rPr>
          <w:rFonts w:asciiTheme="minorHAnsi" w:hAnsiTheme="minorHAnsi"/>
          <w:lang w:val="en-GB"/>
        </w:rPr>
        <w:t>of market interplay</w:t>
      </w:r>
      <w:r w:rsidRPr="00FD6B12">
        <w:rPr>
          <w:rFonts w:asciiTheme="minorHAnsi" w:hAnsiTheme="minorHAnsi"/>
          <w:lang w:val="en-GB"/>
        </w:rPr>
        <w:t xml:space="preserve">: the airlines want lower charges, the airports higher ones and the public authorities want them to be at a fair level, transparent and non-discriminatory. Yet, aside from the levels, the structure of charges can have significant effects on the productive and allocative efficiency of airports, as well. </w:t>
      </w:r>
      <w:r w:rsidR="00B92BFF" w:rsidRPr="00FD6B12">
        <w:rPr>
          <w:rFonts w:asciiTheme="minorHAnsi" w:hAnsiTheme="minorHAnsi"/>
          <w:lang w:val="en-GB"/>
        </w:rPr>
        <w:t>Recent publications</w:t>
      </w:r>
      <w:r w:rsidRPr="00FD6B12">
        <w:rPr>
          <w:rFonts w:asciiTheme="minorHAnsi" w:hAnsiTheme="minorHAnsi"/>
          <w:lang w:val="en-GB"/>
        </w:rPr>
        <w:t xml:space="preserve"> </w:t>
      </w:r>
      <w:r w:rsidR="00B92BFF" w:rsidRPr="00FD6B12">
        <w:rPr>
          <w:rFonts w:asciiTheme="minorHAnsi" w:hAnsiTheme="minorHAnsi"/>
          <w:lang w:val="en-GB"/>
        </w:rPr>
        <w:t>point</w:t>
      </w:r>
      <w:r w:rsidRPr="00FD6B12">
        <w:rPr>
          <w:rFonts w:asciiTheme="minorHAnsi" w:hAnsiTheme="minorHAnsi"/>
          <w:lang w:val="en-GB"/>
        </w:rPr>
        <w:t xml:space="preserve"> out that the airports’ pricing structure may be at least as important as the levels. For instance, Starkie argues that to avoid excessive investment, regulation should emphasize not only the level of average prices, but give adequate regard to pricing structures that should reflect peak-demand (Starkie, 2005).</w:t>
      </w:r>
      <w:r w:rsidRPr="00FD6B12">
        <w:rPr>
          <w:rStyle w:val="FootnoteReference"/>
          <w:rFonts w:asciiTheme="minorHAnsi" w:hAnsiTheme="minorHAnsi"/>
          <w:lang w:val="en-GB"/>
        </w:rPr>
        <w:footnoteReference w:id="3"/>
      </w:r>
    </w:p>
    <w:p w:rsidR="0052645C" w:rsidRPr="00FD6B12" w:rsidRDefault="00B82139" w:rsidP="00164202">
      <w:pPr>
        <w:spacing w:after="120" w:line="276" w:lineRule="auto"/>
        <w:jc w:val="both"/>
        <w:rPr>
          <w:rFonts w:asciiTheme="minorHAnsi" w:hAnsiTheme="minorHAnsi"/>
          <w:lang w:val="en-GB"/>
        </w:rPr>
      </w:pPr>
      <w:r w:rsidRPr="00FD6B12">
        <w:rPr>
          <w:rFonts w:asciiTheme="minorHAnsi" w:hAnsiTheme="minorHAnsi"/>
          <w:lang w:val="en-GB"/>
        </w:rPr>
        <w:t>Regarding</w:t>
      </w:r>
      <w:r w:rsidR="005D7C4E" w:rsidRPr="00FD6B12">
        <w:rPr>
          <w:rFonts w:asciiTheme="minorHAnsi" w:hAnsiTheme="minorHAnsi"/>
          <w:lang w:val="en-GB"/>
        </w:rPr>
        <w:t xml:space="preserve"> airport pricing</w:t>
      </w:r>
      <w:r w:rsidRPr="00FD6B12">
        <w:rPr>
          <w:rFonts w:asciiTheme="minorHAnsi" w:hAnsiTheme="minorHAnsi"/>
          <w:lang w:val="en-GB"/>
        </w:rPr>
        <w:t>,</w:t>
      </w:r>
      <w:r w:rsidR="005D7C4E" w:rsidRPr="00FD6B12">
        <w:rPr>
          <w:rFonts w:asciiTheme="minorHAnsi" w:hAnsiTheme="minorHAnsi"/>
          <w:lang w:val="en-GB"/>
        </w:rPr>
        <w:t xml:space="preserve"> in general</w:t>
      </w:r>
      <w:r w:rsidRPr="00FD6B12">
        <w:rPr>
          <w:rFonts w:asciiTheme="minorHAnsi" w:hAnsiTheme="minorHAnsi"/>
          <w:lang w:val="en-GB"/>
        </w:rPr>
        <w:t>,</w:t>
      </w:r>
      <w:r w:rsidR="005D7C4E" w:rsidRPr="00FD6B12">
        <w:rPr>
          <w:rFonts w:asciiTheme="minorHAnsi" w:hAnsiTheme="minorHAnsi"/>
          <w:lang w:val="en-GB"/>
        </w:rPr>
        <w:t xml:space="preserve"> and the structure of </w:t>
      </w:r>
      <w:r w:rsidR="006E18E3" w:rsidRPr="00FD6B12">
        <w:rPr>
          <w:rFonts w:asciiTheme="minorHAnsi" w:hAnsiTheme="minorHAnsi"/>
          <w:lang w:val="en-GB"/>
        </w:rPr>
        <w:t xml:space="preserve">airport </w:t>
      </w:r>
      <w:r w:rsidR="005D7C4E" w:rsidRPr="00FD6B12">
        <w:rPr>
          <w:rFonts w:asciiTheme="minorHAnsi" w:hAnsiTheme="minorHAnsi"/>
          <w:lang w:val="en-GB"/>
        </w:rPr>
        <w:t>prices</w:t>
      </w:r>
      <w:r w:rsidRPr="00FD6B12">
        <w:rPr>
          <w:rFonts w:asciiTheme="minorHAnsi" w:hAnsiTheme="minorHAnsi"/>
          <w:lang w:val="en-GB"/>
        </w:rPr>
        <w:t>,</w:t>
      </w:r>
      <w:r w:rsidR="005D7C4E" w:rsidRPr="00FD6B12">
        <w:rPr>
          <w:rFonts w:asciiTheme="minorHAnsi" w:hAnsiTheme="minorHAnsi"/>
          <w:lang w:val="en-GB"/>
        </w:rPr>
        <w:t xml:space="preserve"> in particular</w:t>
      </w:r>
      <w:r w:rsidR="006E18E3" w:rsidRPr="00FD6B12">
        <w:rPr>
          <w:rFonts w:asciiTheme="minorHAnsi" w:hAnsiTheme="minorHAnsi"/>
          <w:lang w:val="en-GB"/>
        </w:rPr>
        <w:t>, a</w:t>
      </w:r>
      <w:r w:rsidRPr="00FD6B12">
        <w:rPr>
          <w:rFonts w:asciiTheme="minorHAnsi" w:hAnsiTheme="minorHAnsi"/>
          <w:lang w:val="en-GB"/>
        </w:rPr>
        <w:t xml:space="preserve"> </w:t>
      </w:r>
      <w:r w:rsidR="0087195D" w:rsidRPr="00FD6B12">
        <w:rPr>
          <w:rFonts w:asciiTheme="minorHAnsi" w:hAnsiTheme="minorHAnsi"/>
          <w:lang w:val="en-GB"/>
        </w:rPr>
        <w:t>large</w:t>
      </w:r>
      <w:r w:rsidRPr="00FD6B12">
        <w:rPr>
          <w:rFonts w:asciiTheme="minorHAnsi" w:hAnsiTheme="minorHAnsi"/>
          <w:lang w:val="en-GB"/>
        </w:rPr>
        <w:t xml:space="preserve"> amount</w:t>
      </w:r>
      <w:r w:rsidR="005D7C4E" w:rsidRPr="00FD6B12">
        <w:rPr>
          <w:rFonts w:asciiTheme="minorHAnsi" w:hAnsiTheme="minorHAnsi"/>
          <w:lang w:val="en-GB"/>
        </w:rPr>
        <w:t xml:space="preserve"> </w:t>
      </w:r>
      <w:r w:rsidR="00B92BFF" w:rsidRPr="00FD6B12">
        <w:rPr>
          <w:rFonts w:asciiTheme="minorHAnsi" w:hAnsiTheme="minorHAnsi"/>
          <w:lang w:val="en-GB"/>
        </w:rPr>
        <w:t>u</w:t>
      </w:r>
      <w:r w:rsidR="00381497" w:rsidRPr="00FD6B12">
        <w:rPr>
          <w:rFonts w:asciiTheme="minorHAnsi" w:hAnsiTheme="minorHAnsi"/>
          <w:lang w:val="en-GB"/>
        </w:rPr>
        <w:t>seful reference</w:t>
      </w:r>
      <w:r w:rsidR="00B92BFF" w:rsidRPr="00FD6B12">
        <w:rPr>
          <w:rFonts w:asciiTheme="minorHAnsi" w:hAnsiTheme="minorHAnsi"/>
          <w:lang w:val="en-GB"/>
        </w:rPr>
        <w:t>s</w:t>
      </w:r>
      <w:r w:rsidR="00381497" w:rsidRPr="00FD6B12">
        <w:rPr>
          <w:rFonts w:asciiTheme="minorHAnsi" w:hAnsiTheme="minorHAnsi"/>
          <w:lang w:val="en-GB"/>
        </w:rPr>
        <w:t xml:space="preserve"> </w:t>
      </w:r>
      <w:r w:rsidR="00B92BFF" w:rsidRPr="00FD6B12">
        <w:rPr>
          <w:rFonts w:asciiTheme="minorHAnsi" w:hAnsiTheme="minorHAnsi"/>
          <w:lang w:val="en-GB"/>
        </w:rPr>
        <w:t xml:space="preserve">exists from a welfare prospective, such as </w:t>
      </w:r>
      <w:r w:rsidR="00381497" w:rsidRPr="00FD6B12">
        <w:rPr>
          <w:rFonts w:asciiTheme="minorHAnsi" w:hAnsiTheme="minorHAnsi"/>
          <w:lang w:val="en-GB"/>
        </w:rPr>
        <w:t>Morrison (1983, 1987), Oum and Thretheway (1988), Hogan and Starkie (2004), Starkie (2005), Klenk (200</w:t>
      </w:r>
      <w:r w:rsidR="0052645C" w:rsidRPr="00FD6B12">
        <w:rPr>
          <w:rFonts w:asciiTheme="minorHAnsi" w:hAnsiTheme="minorHAnsi"/>
          <w:lang w:val="en-GB"/>
        </w:rPr>
        <w:t>4) and</w:t>
      </w:r>
      <w:r w:rsidR="00381497" w:rsidRPr="00FD6B12">
        <w:rPr>
          <w:rFonts w:asciiTheme="minorHAnsi" w:hAnsiTheme="minorHAnsi"/>
          <w:lang w:val="en-GB"/>
        </w:rPr>
        <w:t xml:space="preserve"> </w:t>
      </w:r>
      <w:r w:rsidR="003A2C44" w:rsidRPr="00FD6B12">
        <w:rPr>
          <w:rFonts w:asciiTheme="minorHAnsi" w:hAnsiTheme="minorHAnsi"/>
          <w:lang w:val="en-GB"/>
        </w:rPr>
        <w:t>Niemeier (2002</w:t>
      </w:r>
      <w:r w:rsidR="0052645C" w:rsidRPr="00FD6B12">
        <w:rPr>
          <w:rFonts w:asciiTheme="minorHAnsi" w:hAnsiTheme="minorHAnsi"/>
          <w:lang w:val="en-GB"/>
        </w:rPr>
        <w:t xml:space="preserve">, 2004). </w:t>
      </w:r>
      <w:r w:rsidR="00E259DF" w:rsidRPr="00FD6B12">
        <w:rPr>
          <w:rFonts w:asciiTheme="minorHAnsi" w:hAnsiTheme="minorHAnsi"/>
          <w:lang w:val="en-GB"/>
        </w:rPr>
        <w:t>In sum</w:t>
      </w:r>
      <w:r w:rsidR="00483A34" w:rsidRPr="00FD6B12">
        <w:rPr>
          <w:rFonts w:asciiTheme="minorHAnsi" w:hAnsiTheme="minorHAnsi"/>
          <w:lang w:val="en-GB"/>
        </w:rPr>
        <w:t xml:space="preserve">, </w:t>
      </w:r>
      <w:r w:rsidR="00E259DF" w:rsidRPr="00FD6B12">
        <w:rPr>
          <w:rFonts w:asciiTheme="minorHAnsi" w:hAnsiTheme="minorHAnsi"/>
          <w:lang w:val="en-GB"/>
        </w:rPr>
        <w:t xml:space="preserve">theory </w:t>
      </w:r>
      <w:r w:rsidR="00F71D16" w:rsidRPr="00FD6B12">
        <w:rPr>
          <w:rFonts w:asciiTheme="minorHAnsi" w:hAnsiTheme="minorHAnsi"/>
          <w:lang w:val="en-GB"/>
        </w:rPr>
        <w:t>advises</w:t>
      </w:r>
      <w:r w:rsidR="00E259DF" w:rsidRPr="00FD6B12">
        <w:rPr>
          <w:rFonts w:asciiTheme="minorHAnsi" w:hAnsiTheme="minorHAnsi"/>
          <w:lang w:val="en-GB"/>
        </w:rPr>
        <w:t xml:space="preserve"> that the most referred recommendation out of possible economic principles of pricing is </w:t>
      </w:r>
      <w:r w:rsidR="000C7E9F" w:rsidRPr="00FD6B12">
        <w:rPr>
          <w:rFonts w:asciiTheme="minorHAnsi" w:hAnsiTheme="minorHAnsi"/>
          <w:lang w:val="en-GB"/>
        </w:rPr>
        <w:t>based on marginal cost-pricing.</w:t>
      </w:r>
      <w:r w:rsidR="005774F2" w:rsidRPr="00FD6B12">
        <w:rPr>
          <w:rFonts w:asciiTheme="minorHAnsi" w:hAnsiTheme="minorHAnsi"/>
          <w:lang w:val="en-GB"/>
        </w:rPr>
        <w:t xml:space="preserve"> So,</w:t>
      </w:r>
      <w:r w:rsidR="00FF284E" w:rsidRPr="00FD6B12">
        <w:rPr>
          <w:rFonts w:asciiTheme="minorHAnsi" w:hAnsiTheme="minorHAnsi"/>
          <w:lang w:val="en-GB"/>
        </w:rPr>
        <w:t xml:space="preserve"> only users who value the airport service as much as </w:t>
      </w:r>
      <w:r w:rsidR="00E50BED" w:rsidRPr="00FD6B12">
        <w:rPr>
          <w:rFonts w:asciiTheme="minorHAnsi" w:hAnsiTheme="minorHAnsi"/>
          <w:lang w:val="en-GB"/>
        </w:rPr>
        <w:t>its</w:t>
      </w:r>
      <w:r w:rsidR="00FF284E" w:rsidRPr="00FD6B12">
        <w:rPr>
          <w:rFonts w:asciiTheme="minorHAnsi" w:hAnsiTheme="minorHAnsi"/>
          <w:lang w:val="en-GB"/>
        </w:rPr>
        <w:t xml:space="preserve"> cost of provision </w:t>
      </w:r>
      <w:r w:rsidR="00F71D16" w:rsidRPr="00FD6B12">
        <w:rPr>
          <w:rFonts w:asciiTheme="minorHAnsi" w:hAnsiTheme="minorHAnsi"/>
          <w:lang w:val="en-GB"/>
        </w:rPr>
        <w:t>are</w:t>
      </w:r>
      <w:r w:rsidR="00FF284E" w:rsidRPr="00FD6B12">
        <w:rPr>
          <w:rFonts w:asciiTheme="minorHAnsi" w:hAnsiTheme="minorHAnsi"/>
          <w:lang w:val="en-GB"/>
        </w:rPr>
        <w:t xml:space="preserve"> </w:t>
      </w:r>
      <w:r w:rsidR="00F71D16" w:rsidRPr="00FD6B12">
        <w:rPr>
          <w:rFonts w:asciiTheme="minorHAnsi" w:hAnsiTheme="minorHAnsi"/>
          <w:lang w:val="en-GB"/>
        </w:rPr>
        <w:t>ready</w:t>
      </w:r>
      <w:r w:rsidR="00FF284E" w:rsidRPr="00FD6B12">
        <w:rPr>
          <w:rFonts w:asciiTheme="minorHAnsi" w:hAnsiTheme="minorHAnsi"/>
          <w:lang w:val="en-GB"/>
        </w:rPr>
        <w:t xml:space="preserve"> to pay (Boiteux, 1964).</w:t>
      </w:r>
      <w:r w:rsidR="000C7E9F" w:rsidRPr="00FD6B12">
        <w:rPr>
          <w:rFonts w:asciiTheme="minorHAnsi" w:hAnsiTheme="minorHAnsi"/>
          <w:lang w:val="en-GB"/>
        </w:rPr>
        <w:t xml:space="preserve"> However, </w:t>
      </w:r>
      <w:r w:rsidR="006E18E3" w:rsidRPr="00FD6B12">
        <w:rPr>
          <w:rFonts w:asciiTheme="minorHAnsi" w:hAnsiTheme="minorHAnsi"/>
          <w:lang w:val="en-GB"/>
        </w:rPr>
        <w:t>in the case of</w:t>
      </w:r>
      <w:r w:rsidR="000C7E9F" w:rsidRPr="00FD6B12">
        <w:rPr>
          <w:rFonts w:asciiTheme="minorHAnsi" w:hAnsiTheme="minorHAnsi"/>
          <w:lang w:val="en-GB"/>
        </w:rPr>
        <w:t xml:space="preserve"> airports, this first-best pricing would produce dead-weight losses. Airports require large infrastructure investments and sunk costs are acknowledged to be high. Economies of scale are debated only in the sense that it is not clear a</w:t>
      </w:r>
      <w:r w:rsidR="00E50BED" w:rsidRPr="00FD6B12">
        <w:rPr>
          <w:rFonts w:asciiTheme="minorHAnsi" w:hAnsiTheme="minorHAnsi"/>
          <w:lang w:val="en-GB"/>
        </w:rPr>
        <w:t>t what scale they stop to exist</w:t>
      </w:r>
      <w:r w:rsidR="00C35BC2" w:rsidRPr="00FD6B12">
        <w:rPr>
          <w:rFonts w:asciiTheme="minorHAnsi" w:hAnsiTheme="minorHAnsi"/>
          <w:lang w:val="en-GB"/>
        </w:rPr>
        <w:t xml:space="preserve"> (Niemeier, 2002)</w:t>
      </w:r>
      <w:r w:rsidR="00E50BED" w:rsidRPr="00FD6B12">
        <w:rPr>
          <w:rFonts w:asciiTheme="minorHAnsi" w:hAnsiTheme="minorHAnsi"/>
          <w:lang w:val="en-GB"/>
        </w:rPr>
        <w:t>.</w:t>
      </w:r>
      <w:r w:rsidR="000C7E9F" w:rsidRPr="00FD6B12">
        <w:rPr>
          <w:rFonts w:asciiTheme="minorHAnsi" w:hAnsiTheme="minorHAnsi"/>
          <w:lang w:val="en-GB"/>
        </w:rPr>
        <w:t xml:space="preserve"> </w:t>
      </w:r>
      <w:r w:rsidR="0087195D" w:rsidRPr="00FD6B12">
        <w:rPr>
          <w:rFonts w:asciiTheme="minorHAnsi" w:hAnsiTheme="minorHAnsi"/>
          <w:lang w:val="en-GB"/>
        </w:rPr>
        <w:t>Additionally</w:t>
      </w:r>
      <w:r w:rsidR="00E50BED" w:rsidRPr="00FD6B12">
        <w:rPr>
          <w:rFonts w:asciiTheme="minorHAnsi" w:hAnsiTheme="minorHAnsi"/>
          <w:lang w:val="en-GB"/>
        </w:rPr>
        <w:t>,</w:t>
      </w:r>
      <w:r w:rsidR="0087195D" w:rsidRPr="00FD6B12">
        <w:rPr>
          <w:rFonts w:asciiTheme="minorHAnsi" w:hAnsiTheme="minorHAnsi"/>
          <w:lang w:val="en-GB"/>
        </w:rPr>
        <w:t xml:space="preserve"> airpor</w:t>
      </w:r>
      <w:r w:rsidR="00E50BED" w:rsidRPr="00FD6B12">
        <w:rPr>
          <w:rFonts w:asciiTheme="minorHAnsi" w:hAnsiTheme="minorHAnsi"/>
          <w:lang w:val="en-GB"/>
        </w:rPr>
        <w:t>ts are multi-product firms. Therefore</w:t>
      </w:r>
      <w:r w:rsidR="0087195D" w:rsidRPr="00FD6B12">
        <w:rPr>
          <w:rFonts w:asciiTheme="minorHAnsi" w:hAnsiTheme="minorHAnsi"/>
          <w:lang w:val="en-GB"/>
        </w:rPr>
        <w:t>, like in other network industries,</w:t>
      </w:r>
      <w:r w:rsidR="00FF284E" w:rsidRPr="00FD6B12">
        <w:rPr>
          <w:rFonts w:asciiTheme="minorHAnsi" w:hAnsiTheme="minorHAnsi"/>
          <w:lang w:val="en-GB"/>
        </w:rPr>
        <w:t xml:space="preserve"> </w:t>
      </w:r>
      <w:r w:rsidR="000C7E9F" w:rsidRPr="00FD6B12">
        <w:rPr>
          <w:rFonts w:asciiTheme="minorHAnsi" w:hAnsiTheme="minorHAnsi"/>
          <w:lang w:val="en-GB"/>
        </w:rPr>
        <w:t>marginal social cost pric</w:t>
      </w:r>
      <w:r w:rsidR="0052645C" w:rsidRPr="00FD6B12">
        <w:rPr>
          <w:rFonts w:asciiTheme="minorHAnsi" w:hAnsiTheme="minorHAnsi"/>
          <w:lang w:val="en-GB"/>
        </w:rPr>
        <w:t>ing</w:t>
      </w:r>
      <w:r w:rsidR="000C7E9F" w:rsidRPr="00FD6B12">
        <w:rPr>
          <w:rFonts w:asciiTheme="minorHAnsi" w:hAnsiTheme="minorHAnsi"/>
          <w:lang w:val="en-GB"/>
        </w:rPr>
        <w:t xml:space="preserve"> will result inevitably in accounting deficits (Oum</w:t>
      </w:r>
      <w:r w:rsidR="00E25F49" w:rsidRPr="00FD6B12">
        <w:rPr>
          <w:rFonts w:asciiTheme="minorHAnsi" w:hAnsiTheme="minorHAnsi"/>
          <w:lang w:val="en-GB"/>
        </w:rPr>
        <w:t xml:space="preserve"> and Thretheway,</w:t>
      </w:r>
      <w:r w:rsidR="000C7E9F" w:rsidRPr="00FD6B12">
        <w:rPr>
          <w:rFonts w:asciiTheme="minorHAnsi" w:hAnsiTheme="minorHAnsi"/>
          <w:lang w:val="en-GB"/>
        </w:rPr>
        <w:t xml:space="preserve"> 1988</w:t>
      </w:r>
      <w:r w:rsidR="00E25F49" w:rsidRPr="00FD6B12">
        <w:rPr>
          <w:rFonts w:asciiTheme="minorHAnsi" w:hAnsiTheme="minorHAnsi"/>
          <w:lang w:val="en-GB"/>
        </w:rPr>
        <w:t>, p.</w:t>
      </w:r>
      <w:r w:rsidR="000C7E9F" w:rsidRPr="00FD6B12">
        <w:rPr>
          <w:rFonts w:asciiTheme="minorHAnsi" w:hAnsiTheme="minorHAnsi"/>
          <w:lang w:val="en-GB"/>
        </w:rPr>
        <w:t>)</w:t>
      </w:r>
      <w:r w:rsidR="0087195D" w:rsidRPr="00FD6B12">
        <w:rPr>
          <w:rFonts w:asciiTheme="minorHAnsi" w:hAnsiTheme="minorHAnsi"/>
          <w:lang w:val="en-GB"/>
        </w:rPr>
        <w:t>.</w:t>
      </w:r>
      <w:r w:rsidR="00F43226" w:rsidRPr="00FD6B12">
        <w:rPr>
          <w:rFonts w:asciiTheme="minorHAnsi" w:hAnsiTheme="minorHAnsi"/>
          <w:lang w:val="en-GB"/>
        </w:rPr>
        <w:t xml:space="preserve"> </w:t>
      </w:r>
      <w:r w:rsidR="00D36821" w:rsidRPr="00FD6B12">
        <w:rPr>
          <w:rFonts w:asciiTheme="minorHAnsi" w:hAnsiTheme="minorHAnsi"/>
          <w:lang w:val="en-GB"/>
        </w:rPr>
        <w:t>What is to be done</w:t>
      </w:r>
      <w:r w:rsidR="0087195D" w:rsidRPr="00FD6B12">
        <w:rPr>
          <w:rFonts w:asciiTheme="minorHAnsi" w:hAnsiTheme="minorHAnsi"/>
          <w:lang w:val="en-GB"/>
        </w:rPr>
        <w:t>,</w:t>
      </w:r>
      <w:r w:rsidR="00D36821" w:rsidRPr="00FD6B12">
        <w:rPr>
          <w:rFonts w:asciiTheme="minorHAnsi" w:hAnsiTheme="minorHAnsi"/>
          <w:lang w:val="en-GB"/>
        </w:rPr>
        <w:t xml:space="preserve"> then? </w:t>
      </w:r>
    </w:p>
    <w:p w:rsidR="0052645C" w:rsidRPr="00FD6B12" w:rsidRDefault="00D36821" w:rsidP="00164202">
      <w:pPr>
        <w:numPr>
          <w:ilvl w:val="0"/>
          <w:numId w:val="12"/>
        </w:numPr>
        <w:spacing w:after="120" w:line="276" w:lineRule="auto"/>
        <w:jc w:val="both"/>
        <w:rPr>
          <w:rFonts w:asciiTheme="minorHAnsi" w:hAnsiTheme="minorHAnsi"/>
          <w:lang w:val="en-GB"/>
        </w:rPr>
      </w:pPr>
      <w:r w:rsidRPr="00FD6B12">
        <w:rPr>
          <w:rFonts w:asciiTheme="minorHAnsi" w:hAnsiTheme="minorHAnsi"/>
          <w:lang w:val="en-GB"/>
        </w:rPr>
        <w:t>For airports with free capacities, t</w:t>
      </w:r>
      <w:r w:rsidR="00E25F49" w:rsidRPr="00FD6B12">
        <w:rPr>
          <w:rFonts w:asciiTheme="minorHAnsi" w:hAnsiTheme="minorHAnsi"/>
          <w:lang w:val="en-GB"/>
        </w:rPr>
        <w:t>he marginal costs are very low,</w:t>
      </w:r>
      <w:r w:rsidR="00F43226" w:rsidRPr="00FD6B12">
        <w:rPr>
          <w:rFonts w:asciiTheme="minorHAnsi" w:hAnsiTheme="minorHAnsi"/>
          <w:lang w:val="en-GB"/>
        </w:rPr>
        <w:t xml:space="preserve"> much below average costs (Forsyth, 2006).</w:t>
      </w:r>
      <w:r w:rsidRPr="00FD6B12">
        <w:rPr>
          <w:rFonts w:asciiTheme="minorHAnsi" w:hAnsiTheme="minorHAnsi"/>
          <w:lang w:val="en-GB"/>
        </w:rPr>
        <w:t xml:space="preserve"> In this case</w:t>
      </w:r>
      <w:r w:rsidR="005D7C4E" w:rsidRPr="00FD6B12">
        <w:rPr>
          <w:rFonts w:asciiTheme="minorHAnsi" w:hAnsiTheme="minorHAnsi"/>
          <w:lang w:val="en-GB"/>
        </w:rPr>
        <w:t xml:space="preserve">, </w:t>
      </w:r>
      <w:r w:rsidR="00AD1BA2" w:rsidRPr="00FD6B12">
        <w:rPr>
          <w:rFonts w:asciiTheme="minorHAnsi" w:hAnsiTheme="minorHAnsi"/>
          <w:lang w:val="en-GB"/>
        </w:rPr>
        <w:t>a second-best alternative</w:t>
      </w:r>
      <w:r w:rsidR="005D7C4E" w:rsidRPr="00FD6B12">
        <w:rPr>
          <w:rFonts w:asciiTheme="minorHAnsi" w:hAnsiTheme="minorHAnsi"/>
          <w:lang w:val="en-GB"/>
        </w:rPr>
        <w:t xml:space="preserve"> such as a Ramsey Pricing scheme can be </w:t>
      </w:r>
      <w:r w:rsidR="00C35BC2" w:rsidRPr="00FD6B12">
        <w:rPr>
          <w:rFonts w:asciiTheme="minorHAnsi" w:hAnsiTheme="minorHAnsi"/>
          <w:lang w:val="en-GB"/>
        </w:rPr>
        <w:t>advantageous</w:t>
      </w:r>
      <w:r w:rsidR="00F43226" w:rsidRPr="00FD6B12">
        <w:rPr>
          <w:rFonts w:asciiTheme="minorHAnsi" w:hAnsiTheme="minorHAnsi"/>
          <w:lang w:val="en-GB"/>
        </w:rPr>
        <w:t>. This means to set prices</w:t>
      </w:r>
      <w:r w:rsidRPr="00FD6B12">
        <w:rPr>
          <w:rFonts w:asciiTheme="minorHAnsi" w:hAnsiTheme="minorHAnsi"/>
          <w:lang w:val="en-GB"/>
        </w:rPr>
        <w:t xml:space="preserve"> according to the inverse elastic</w:t>
      </w:r>
      <w:r w:rsidR="0091185F" w:rsidRPr="00FD6B12">
        <w:rPr>
          <w:rFonts w:asciiTheme="minorHAnsi" w:hAnsiTheme="minorHAnsi"/>
          <w:lang w:val="en-GB"/>
        </w:rPr>
        <w:t xml:space="preserve">ity of demand, and the basic principle refers to </w:t>
      </w:r>
      <w:r w:rsidRPr="00FD6B12">
        <w:rPr>
          <w:rFonts w:asciiTheme="minorHAnsi" w:hAnsiTheme="minorHAnsi"/>
          <w:lang w:val="en-GB"/>
        </w:rPr>
        <w:t>the wi</w:t>
      </w:r>
      <w:r w:rsidR="00AD1BA2" w:rsidRPr="00FD6B12">
        <w:rPr>
          <w:rFonts w:asciiTheme="minorHAnsi" w:hAnsiTheme="minorHAnsi"/>
          <w:lang w:val="en-GB"/>
        </w:rPr>
        <w:t>llingness to pay off the users</w:t>
      </w:r>
      <w:r w:rsidR="0024084D" w:rsidRPr="00FD6B12">
        <w:rPr>
          <w:rFonts w:asciiTheme="minorHAnsi" w:hAnsiTheme="minorHAnsi"/>
          <w:lang w:val="en-GB"/>
        </w:rPr>
        <w:t>.</w:t>
      </w:r>
      <w:r w:rsidR="0024084D" w:rsidRPr="00FD6B12">
        <w:rPr>
          <w:rStyle w:val="FootnoteReference"/>
          <w:rFonts w:asciiTheme="minorHAnsi" w:hAnsiTheme="minorHAnsi"/>
          <w:lang w:val="en-GB"/>
        </w:rPr>
        <w:footnoteReference w:id="4"/>
      </w:r>
      <w:r w:rsidR="0052645C" w:rsidRPr="00FD6B12">
        <w:rPr>
          <w:rFonts w:asciiTheme="minorHAnsi" w:hAnsiTheme="minorHAnsi"/>
          <w:lang w:val="en-GB"/>
        </w:rPr>
        <w:t xml:space="preserve"> </w:t>
      </w:r>
      <w:r w:rsidR="0091185F" w:rsidRPr="00FD6B12">
        <w:rPr>
          <w:rFonts w:asciiTheme="minorHAnsi" w:hAnsiTheme="minorHAnsi"/>
          <w:lang w:val="en-GB"/>
        </w:rPr>
        <w:t>(</w:t>
      </w:r>
      <w:r w:rsidR="006B309A" w:rsidRPr="00FD6B12">
        <w:rPr>
          <w:rFonts w:asciiTheme="minorHAnsi" w:hAnsiTheme="minorHAnsi"/>
          <w:lang w:val="en-GB"/>
        </w:rPr>
        <w:t>Morrison, 1982; Martin-Cejas, 1997)</w:t>
      </w:r>
    </w:p>
    <w:p w:rsidR="0052645C" w:rsidRPr="00FD6B12" w:rsidRDefault="00D36821" w:rsidP="00164202">
      <w:pPr>
        <w:numPr>
          <w:ilvl w:val="0"/>
          <w:numId w:val="12"/>
        </w:numPr>
        <w:spacing w:after="120" w:line="276" w:lineRule="auto"/>
        <w:jc w:val="both"/>
        <w:rPr>
          <w:rFonts w:asciiTheme="minorHAnsi" w:hAnsiTheme="minorHAnsi"/>
          <w:lang w:val="en-GB"/>
        </w:rPr>
      </w:pPr>
      <w:r w:rsidRPr="00FD6B12">
        <w:rPr>
          <w:rFonts w:asciiTheme="minorHAnsi" w:hAnsiTheme="minorHAnsi"/>
          <w:lang w:val="en-GB"/>
        </w:rPr>
        <w:t>For airports facing capacity constraints, peak pricing or even cong</w:t>
      </w:r>
      <w:r w:rsidR="0052645C" w:rsidRPr="00FD6B12">
        <w:rPr>
          <w:rFonts w:asciiTheme="minorHAnsi" w:hAnsiTheme="minorHAnsi"/>
          <w:lang w:val="en-GB"/>
        </w:rPr>
        <w:t>estion pricing find more</w:t>
      </w:r>
      <w:r w:rsidR="0091185F" w:rsidRPr="00FD6B12">
        <w:rPr>
          <w:rFonts w:asciiTheme="minorHAnsi" w:hAnsiTheme="minorHAnsi"/>
          <w:lang w:val="en-GB"/>
        </w:rPr>
        <w:t xml:space="preserve"> theoretical </w:t>
      </w:r>
      <w:r w:rsidR="0052645C" w:rsidRPr="00FD6B12">
        <w:rPr>
          <w:rFonts w:asciiTheme="minorHAnsi" w:hAnsiTheme="minorHAnsi"/>
          <w:lang w:val="en-GB"/>
        </w:rPr>
        <w:t>support</w:t>
      </w:r>
      <w:r w:rsidR="005D7C4E" w:rsidRPr="00FD6B12">
        <w:rPr>
          <w:rFonts w:asciiTheme="minorHAnsi" w:hAnsiTheme="minorHAnsi"/>
          <w:lang w:val="en-GB"/>
        </w:rPr>
        <w:t>.</w:t>
      </w:r>
      <w:r w:rsidR="0024084D" w:rsidRPr="00FD6B12">
        <w:rPr>
          <w:rFonts w:asciiTheme="minorHAnsi" w:hAnsiTheme="minorHAnsi"/>
          <w:lang w:val="en-GB"/>
        </w:rPr>
        <w:t xml:space="preserve"> </w:t>
      </w:r>
      <w:r w:rsidR="0087195D" w:rsidRPr="00FD6B12">
        <w:rPr>
          <w:rFonts w:asciiTheme="minorHAnsi" w:hAnsiTheme="minorHAnsi"/>
          <w:lang w:val="en-GB"/>
        </w:rPr>
        <w:t>T</w:t>
      </w:r>
      <w:r w:rsidR="005D7C4E" w:rsidRPr="00FD6B12">
        <w:rPr>
          <w:rFonts w:asciiTheme="minorHAnsi" w:hAnsiTheme="minorHAnsi"/>
          <w:lang w:val="en-GB"/>
        </w:rPr>
        <w:t>hese refer to</w:t>
      </w:r>
      <w:r w:rsidRPr="00FD6B12">
        <w:rPr>
          <w:rFonts w:asciiTheme="minorHAnsi" w:hAnsiTheme="minorHAnsi"/>
          <w:lang w:val="en-GB"/>
        </w:rPr>
        <w:t xml:space="preserve"> charging differently between peak and off-peak periods, and let the highly demanded slot be acquired by those who can afford paying the higher prices of congestion. The others have always the option to switch towards a less congested slot. This </w:t>
      </w:r>
      <w:r w:rsidR="000415F4" w:rsidRPr="00FD6B12">
        <w:rPr>
          <w:rFonts w:asciiTheme="minorHAnsi" w:hAnsiTheme="minorHAnsi"/>
          <w:lang w:val="en-GB"/>
        </w:rPr>
        <w:t>is</w:t>
      </w:r>
      <w:r w:rsidRPr="00FD6B12">
        <w:rPr>
          <w:rFonts w:asciiTheme="minorHAnsi" w:hAnsiTheme="minorHAnsi"/>
          <w:lang w:val="en-GB"/>
        </w:rPr>
        <w:t xml:space="preserve"> simply a way of rationing demand by price mechanism. </w:t>
      </w:r>
      <w:r w:rsidR="006B309A" w:rsidRPr="00FD6B12">
        <w:rPr>
          <w:rFonts w:asciiTheme="minorHAnsi" w:hAnsiTheme="minorHAnsi"/>
          <w:lang w:val="en-GB"/>
        </w:rPr>
        <w:t>(Forsyth and Niemeier, 2003)</w:t>
      </w:r>
    </w:p>
    <w:p w:rsidR="00D36821" w:rsidRPr="00FD6B12" w:rsidRDefault="00D36821" w:rsidP="00164202">
      <w:pPr>
        <w:numPr>
          <w:ilvl w:val="0"/>
          <w:numId w:val="12"/>
        </w:numPr>
        <w:spacing w:after="120" w:line="276" w:lineRule="auto"/>
        <w:jc w:val="both"/>
        <w:rPr>
          <w:rFonts w:asciiTheme="minorHAnsi" w:hAnsiTheme="minorHAnsi"/>
          <w:lang w:val="en-GB"/>
        </w:rPr>
      </w:pPr>
      <w:r w:rsidRPr="00FD6B12">
        <w:rPr>
          <w:rFonts w:asciiTheme="minorHAnsi" w:hAnsiTheme="minorHAnsi"/>
          <w:lang w:val="en-GB"/>
        </w:rPr>
        <w:t xml:space="preserve">For airports facing more severe congestion problems, </w:t>
      </w:r>
      <w:r w:rsidR="004F3F1D" w:rsidRPr="00FD6B12">
        <w:rPr>
          <w:rFonts w:asciiTheme="minorHAnsi" w:hAnsiTheme="minorHAnsi"/>
          <w:lang w:val="en-GB"/>
        </w:rPr>
        <w:t>as solution</w:t>
      </w:r>
      <w:r w:rsidRPr="00FD6B12">
        <w:rPr>
          <w:rFonts w:asciiTheme="minorHAnsi" w:hAnsiTheme="minorHAnsi"/>
          <w:lang w:val="en-GB"/>
        </w:rPr>
        <w:t xml:space="preserve"> would be the establishment of a fixed charge per landing, besides the traditional weight and passenger related charges, which would discourage the landings of small aircrafts</w:t>
      </w:r>
      <w:r w:rsidR="0052645C" w:rsidRPr="00FD6B12">
        <w:rPr>
          <w:rFonts w:asciiTheme="minorHAnsi" w:hAnsiTheme="minorHAnsi"/>
          <w:lang w:val="en-GB"/>
        </w:rPr>
        <w:t>, like</w:t>
      </w:r>
      <w:r w:rsidR="001A1D5E" w:rsidRPr="00FD6B12">
        <w:rPr>
          <w:rFonts w:asciiTheme="minorHAnsi" w:hAnsiTheme="minorHAnsi"/>
          <w:lang w:val="en-GB"/>
        </w:rPr>
        <w:t xml:space="preserve"> in</w:t>
      </w:r>
      <w:r w:rsidR="0052645C" w:rsidRPr="00FD6B12">
        <w:rPr>
          <w:rFonts w:asciiTheme="minorHAnsi" w:hAnsiTheme="minorHAnsi"/>
          <w:lang w:val="en-GB"/>
        </w:rPr>
        <w:t xml:space="preserve"> a two-part tariff</w:t>
      </w:r>
      <w:r w:rsidRPr="00FD6B12">
        <w:rPr>
          <w:rFonts w:asciiTheme="minorHAnsi" w:hAnsiTheme="minorHAnsi"/>
          <w:lang w:val="en-GB"/>
        </w:rPr>
        <w:t>.</w:t>
      </w:r>
    </w:p>
    <w:p w:rsidR="00B7059A" w:rsidRPr="00FD6B12" w:rsidRDefault="00AD1BA2" w:rsidP="00164202">
      <w:pPr>
        <w:spacing w:after="120" w:line="276" w:lineRule="auto"/>
        <w:jc w:val="both"/>
        <w:rPr>
          <w:rFonts w:asciiTheme="minorHAnsi" w:hAnsiTheme="minorHAnsi"/>
          <w:lang w:val="en-GB"/>
        </w:rPr>
      </w:pPr>
      <w:r w:rsidRPr="00FD6B12">
        <w:rPr>
          <w:rFonts w:asciiTheme="minorHAnsi" w:hAnsiTheme="minorHAnsi"/>
          <w:lang w:val="en-GB"/>
        </w:rPr>
        <w:t>Aside from these theoretical considerations, i</w:t>
      </w:r>
      <w:r w:rsidR="00FF284E" w:rsidRPr="00FD6B12">
        <w:rPr>
          <w:rFonts w:asciiTheme="minorHAnsi" w:hAnsiTheme="minorHAnsi"/>
          <w:lang w:val="en-GB"/>
        </w:rPr>
        <w:t>n practice, the basic principles of airport pric</w:t>
      </w:r>
      <w:r w:rsidRPr="00FD6B12">
        <w:rPr>
          <w:rFonts w:asciiTheme="minorHAnsi" w:hAnsiTheme="minorHAnsi"/>
          <w:lang w:val="en-GB"/>
        </w:rPr>
        <w:t xml:space="preserve">ing have been set out </w:t>
      </w:r>
      <w:r w:rsidR="0087195D" w:rsidRPr="00FD6B12">
        <w:rPr>
          <w:rFonts w:asciiTheme="minorHAnsi" w:hAnsiTheme="minorHAnsi"/>
          <w:lang w:val="en-GB"/>
        </w:rPr>
        <w:t>in</w:t>
      </w:r>
      <w:r w:rsidRPr="00FD6B12">
        <w:rPr>
          <w:rFonts w:asciiTheme="minorHAnsi" w:hAnsiTheme="minorHAnsi"/>
          <w:lang w:val="en-GB"/>
        </w:rPr>
        <w:t xml:space="preserve"> the Artic</w:t>
      </w:r>
      <w:r w:rsidR="00F43226" w:rsidRPr="00FD6B12">
        <w:rPr>
          <w:rFonts w:asciiTheme="minorHAnsi" w:hAnsiTheme="minorHAnsi"/>
          <w:lang w:val="en-GB"/>
        </w:rPr>
        <w:t>le 15 of the Chicago Convention</w:t>
      </w:r>
      <w:r w:rsidRPr="00FD6B12">
        <w:rPr>
          <w:rFonts w:asciiTheme="minorHAnsi" w:hAnsiTheme="minorHAnsi"/>
          <w:lang w:val="en-GB"/>
        </w:rPr>
        <w:t xml:space="preserve"> </w:t>
      </w:r>
      <w:r w:rsidR="00F43226" w:rsidRPr="00FD6B12">
        <w:rPr>
          <w:rFonts w:asciiTheme="minorHAnsi" w:hAnsiTheme="minorHAnsi"/>
          <w:lang w:val="en-GB"/>
        </w:rPr>
        <w:t>(1944)</w:t>
      </w:r>
      <w:r w:rsidR="00FF284E" w:rsidRPr="00FD6B12">
        <w:rPr>
          <w:rFonts w:asciiTheme="minorHAnsi" w:hAnsiTheme="minorHAnsi"/>
          <w:lang w:val="en-GB"/>
        </w:rPr>
        <w:t>.</w:t>
      </w:r>
      <w:r w:rsidRPr="00FD6B12">
        <w:rPr>
          <w:rFonts w:asciiTheme="minorHAnsi" w:hAnsiTheme="minorHAnsi"/>
          <w:lang w:val="en-GB"/>
        </w:rPr>
        <w:t xml:space="preserve"> </w:t>
      </w:r>
      <w:r w:rsidR="00F43226" w:rsidRPr="00FD6B12">
        <w:rPr>
          <w:rFonts w:asciiTheme="minorHAnsi" w:hAnsiTheme="minorHAnsi"/>
          <w:lang w:val="en-GB"/>
        </w:rPr>
        <w:t>Further elaborations of those principles have bee</w:t>
      </w:r>
      <w:r w:rsidR="00E25F49" w:rsidRPr="00FD6B12">
        <w:rPr>
          <w:rFonts w:asciiTheme="minorHAnsi" w:hAnsiTheme="minorHAnsi"/>
          <w:lang w:val="en-GB"/>
        </w:rPr>
        <w:t xml:space="preserve">n made by ICAO (1997, </w:t>
      </w:r>
      <w:r w:rsidR="00F43226" w:rsidRPr="00FD6B12">
        <w:rPr>
          <w:rFonts w:asciiTheme="minorHAnsi" w:hAnsiTheme="minorHAnsi"/>
          <w:lang w:val="en-GB"/>
        </w:rPr>
        <w:t xml:space="preserve">2001). </w:t>
      </w:r>
      <w:r w:rsidR="004F3F1D" w:rsidRPr="00FD6B12">
        <w:rPr>
          <w:rFonts w:asciiTheme="minorHAnsi" w:hAnsiTheme="minorHAnsi"/>
          <w:lang w:val="en-GB"/>
        </w:rPr>
        <w:t>B</w:t>
      </w:r>
      <w:r w:rsidR="000415F4" w:rsidRPr="00FD6B12">
        <w:rPr>
          <w:rFonts w:asciiTheme="minorHAnsi" w:hAnsiTheme="minorHAnsi"/>
          <w:lang w:val="en-GB"/>
        </w:rPr>
        <w:t>y and large, they all</w:t>
      </w:r>
      <w:r w:rsidR="0052645C" w:rsidRPr="00FD6B12">
        <w:rPr>
          <w:rFonts w:asciiTheme="minorHAnsi" w:hAnsiTheme="minorHAnsi"/>
          <w:lang w:val="en-GB"/>
        </w:rPr>
        <w:t xml:space="preserve"> support the</w:t>
      </w:r>
      <w:r w:rsidR="00444661" w:rsidRPr="00FD6B12">
        <w:rPr>
          <w:rFonts w:asciiTheme="minorHAnsi" w:hAnsiTheme="minorHAnsi"/>
          <w:lang w:val="en-GB"/>
        </w:rPr>
        <w:t xml:space="preserve"> view </w:t>
      </w:r>
      <w:r w:rsidR="005D7C4E" w:rsidRPr="00FD6B12">
        <w:rPr>
          <w:rFonts w:asciiTheme="minorHAnsi" w:hAnsiTheme="minorHAnsi"/>
          <w:lang w:val="en-GB"/>
        </w:rPr>
        <w:t>that airport charges should be fair</w:t>
      </w:r>
      <w:r w:rsidR="0052645C" w:rsidRPr="00FD6B12">
        <w:rPr>
          <w:rFonts w:asciiTheme="minorHAnsi" w:hAnsiTheme="minorHAnsi"/>
          <w:lang w:val="en-GB"/>
        </w:rPr>
        <w:t>ly</w:t>
      </w:r>
      <w:r w:rsidR="005D7C4E" w:rsidRPr="00FD6B12">
        <w:rPr>
          <w:rFonts w:asciiTheme="minorHAnsi" w:hAnsiTheme="minorHAnsi"/>
          <w:lang w:val="en-GB"/>
        </w:rPr>
        <w:t>-determined, non-discriminatory and should lead to cost recovery</w:t>
      </w:r>
      <w:r w:rsidR="00444661" w:rsidRPr="00FD6B12">
        <w:rPr>
          <w:rFonts w:asciiTheme="minorHAnsi" w:hAnsiTheme="minorHAnsi"/>
          <w:lang w:val="en-GB"/>
        </w:rPr>
        <w:t>. On these grounds, marginal cost pricing</w:t>
      </w:r>
      <w:r w:rsidR="002718C9" w:rsidRPr="00FD6B12">
        <w:rPr>
          <w:rFonts w:asciiTheme="minorHAnsi" w:hAnsiTheme="minorHAnsi"/>
          <w:lang w:val="en-GB"/>
        </w:rPr>
        <w:t xml:space="preserve"> </w:t>
      </w:r>
      <w:r w:rsidR="004F3F1D" w:rsidRPr="00FD6B12">
        <w:rPr>
          <w:rFonts w:asciiTheme="minorHAnsi" w:hAnsiTheme="minorHAnsi"/>
          <w:lang w:val="en-GB"/>
        </w:rPr>
        <w:t>has been</w:t>
      </w:r>
      <w:r w:rsidR="00444661" w:rsidRPr="00FD6B12">
        <w:rPr>
          <w:rFonts w:asciiTheme="minorHAnsi" w:hAnsiTheme="minorHAnsi"/>
          <w:lang w:val="en-GB"/>
        </w:rPr>
        <w:t xml:space="preserve"> rejected as not being consistent with the equity principles of Article 15. </w:t>
      </w:r>
      <w:r w:rsidR="000415F4" w:rsidRPr="00FD6B12">
        <w:rPr>
          <w:rFonts w:asciiTheme="minorHAnsi" w:hAnsiTheme="minorHAnsi"/>
          <w:lang w:val="en-GB"/>
        </w:rPr>
        <w:t xml:space="preserve">The </w:t>
      </w:r>
      <w:r w:rsidR="002718C9" w:rsidRPr="00FD6B12">
        <w:rPr>
          <w:rFonts w:asciiTheme="minorHAnsi" w:hAnsiTheme="minorHAnsi"/>
          <w:lang w:val="en-GB"/>
        </w:rPr>
        <w:t xml:space="preserve">other </w:t>
      </w:r>
      <w:r w:rsidR="002718C9" w:rsidRPr="00FD6B12">
        <w:rPr>
          <w:rFonts w:asciiTheme="minorHAnsi" w:hAnsiTheme="minorHAnsi"/>
          <w:lang w:val="en-GB"/>
        </w:rPr>
        <w:lastRenderedPageBreak/>
        <w:t>discriminatory schemes</w:t>
      </w:r>
      <w:r w:rsidR="000415F4" w:rsidRPr="00FD6B12">
        <w:rPr>
          <w:rFonts w:asciiTheme="minorHAnsi" w:hAnsiTheme="minorHAnsi"/>
          <w:lang w:val="en-GB"/>
        </w:rPr>
        <w:t xml:space="preserve"> are treated likewise</w:t>
      </w:r>
      <w:r w:rsidR="002718C9" w:rsidRPr="00FD6B12">
        <w:rPr>
          <w:rFonts w:asciiTheme="minorHAnsi" w:hAnsiTheme="minorHAnsi"/>
          <w:lang w:val="en-GB"/>
        </w:rPr>
        <w:t xml:space="preserve">. </w:t>
      </w:r>
      <w:r w:rsidR="0052645C" w:rsidRPr="00FD6B12">
        <w:rPr>
          <w:rFonts w:asciiTheme="minorHAnsi" w:hAnsiTheme="minorHAnsi"/>
          <w:lang w:val="en-GB"/>
        </w:rPr>
        <w:t>In fact</w:t>
      </w:r>
      <w:r w:rsidR="0087195D" w:rsidRPr="00FD6B12">
        <w:rPr>
          <w:rFonts w:asciiTheme="minorHAnsi" w:hAnsiTheme="minorHAnsi"/>
          <w:lang w:val="en-GB"/>
        </w:rPr>
        <w:t>, t</w:t>
      </w:r>
      <w:r w:rsidR="002718C9" w:rsidRPr="00FD6B12">
        <w:rPr>
          <w:rFonts w:asciiTheme="minorHAnsi" w:hAnsiTheme="minorHAnsi"/>
          <w:lang w:val="en-GB"/>
        </w:rPr>
        <w:t>he implementation of I</w:t>
      </w:r>
      <w:r w:rsidR="0052645C" w:rsidRPr="00FD6B12">
        <w:rPr>
          <w:rFonts w:asciiTheme="minorHAnsi" w:hAnsiTheme="minorHAnsi"/>
          <w:lang w:val="en-GB"/>
        </w:rPr>
        <w:t xml:space="preserve">CAO recommendations has led </w:t>
      </w:r>
      <w:r w:rsidR="000415F4" w:rsidRPr="00FD6B12">
        <w:rPr>
          <w:rFonts w:asciiTheme="minorHAnsi" w:hAnsiTheme="minorHAnsi"/>
          <w:lang w:val="en-GB"/>
        </w:rPr>
        <w:t>a pricing strategy based on cost-recovery combined with an ability to pay derived from the weight of the aircraft (Abeyratne, 2001)</w:t>
      </w:r>
      <w:r w:rsidR="0052645C" w:rsidRPr="00FD6B12">
        <w:rPr>
          <w:rFonts w:asciiTheme="minorHAnsi" w:hAnsiTheme="minorHAnsi"/>
          <w:lang w:val="en-GB"/>
        </w:rPr>
        <w:t>.</w:t>
      </w:r>
      <w:r w:rsidR="002718C9" w:rsidRPr="00FD6B12">
        <w:rPr>
          <w:rFonts w:asciiTheme="minorHAnsi" w:hAnsiTheme="minorHAnsi"/>
          <w:lang w:val="en-GB"/>
        </w:rPr>
        <w:t xml:space="preserve"> </w:t>
      </w:r>
      <w:r w:rsidR="000415F4" w:rsidRPr="00FD6B12">
        <w:rPr>
          <w:rFonts w:asciiTheme="minorHAnsi" w:hAnsiTheme="minorHAnsi"/>
          <w:lang w:val="en-GB"/>
        </w:rPr>
        <w:t>Essentially</w:t>
      </w:r>
      <w:r w:rsidR="00001E49" w:rsidRPr="00FD6B12">
        <w:rPr>
          <w:rFonts w:asciiTheme="minorHAnsi" w:hAnsiTheme="minorHAnsi"/>
          <w:lang w:val="en-GB"/>
        </w:rPr>
        <w:t>, c</w:t>
      </w:r>
      <w:r w:rsidR="002718C9" w:rsidRPr="00FD6B12">
        <w:rPr>
          <w:rFonts w:asciiTheme="minorHAnsi" w:hAnsiTheme="minorHAnsi"/>
          <w:lang w:val="en-GB"/>
        </w:rPr>
        <w:t>ost</w:t>
      </w:r>
      <w:r w:rsidR="00F71D16" w:rsidRPr="00FD6B12">
        <w:rPr>
          <w:rFonts w:asciiTheme="minorHAnsi" w:hAnsiTheme="minorHAnsi"/>
          <w:lang w:val="en-GB"/>
        </w:rPr>
        <w:t>s w</w:t>
      </w:r>
      <w:r w:rsidR="00001E49" w:rsidRPr="00FD6B12">
        <w:rPr>
          <w:rFonts w:asciiTheme="minorHAnsi" w:hAnsiTheme="minorHAnsi"/>
          <w:lang w:val="en-GB"/>
        </w:rPr>
        <w:t>ere linked to</w:t>
      </w:r>
      <w:r w:rsidR="002718C9" w:rsidRPr="00FD6B12">
        <w:rPr>
          <w:rFonts w:asciiTheme="minorHAnsi" w:hAnsiTheme="minorHAnsi"/>
          <w:lang w:val="en-GB"/>
        </w:rPr>
        <w:t xml:space="preserve"> damage, and damage was </w:t>
      </w:r>
      <w:r w:rsidR="00001E49" w:rsidRPr="00FD6B12">
        <w:rPr>
          <w:rFonts w:asciiTheme="minorHAnsi" w:hAnsiTheme="minorHAnsi"/>
          <w:lang w:val="en-GB"/>
        </w:rPr>
        <w:t xml:space="preserve">considered to be provoked by the aircraft weight. However, this opinion has </w:t>
      </w:r>
      <w:r w:rsidR="002D64DE" w:rsidRPr="00FD6B12">
        <w:rPr>
          <w:rFonts w:asciiTheme="minorHAnsi" w:hAnsiTheme="minorHAnsi"/>
          <w:lang w:val="en-GB"/>
        </w:rPr>
        <w:t>recently been challenged</w:t>
      </w:r>
      <w:r w:rsidR="00001E49" w:rsidRPr="00FD6B12">
        <w:rPr>
          <w:rFonts w:asciiTheme="minorHAnsi" w:hAnsiTheme="minorHAnsi"/>
          <w:lang w:val="en-GB"/>
        </w:rPr>
        <w:t xml:space="preserve">. Starkie </w:t>
      </w:r>
      <w:r w:rsidR="008C1C69" w:rsidRPr="00FD6B12">
        <w:rPr>
          <w:rFonts w:asciiTheme="minorHAnsi" w:hAnsiTheme="minorHAnsi"/>
          <w:lang w:val="en-GB"/>
        </w:rPr>
        <w:t xml:space="preserve">attributes the perpetuation of the traditional pricing scheme more to an inertia mechanism, based partly on the mistaken assumption that aircraft weight and runway damage are highly correlated (Starkie, 2005). He, together with Hogan, has shown that runway damage reflects a range of factors, of which weight (MTOW) is only one (Hogan and Starkie, 2004). </w:t>
      </w:r>
      <w:r w:rsidR="00001E49" w:rsidRPr="00FD6B12">
        <w:rPr>
          <w:rFonts w:asciiTheme="minorHAnsi" w:hAnsiTheme="minorHAnsi"/>
          <w:lang w:val="en-GB"/>
        </w:rPr>
        <w:t xml:space="preserve">On top of these, as pointed out in the beginning of the section, the </w:t>
      </w:r>
      <w:r w:rsidR="003D3A09" w:rsidRPr="00FD6B12">
        <w:rPr>
          <w:rFonts w:asciiTheme="minorHAnsi" w:hAnsiTheme="minorHAnsi"/>
          <w:lang w:val="en-GB"/>
        </w:rPr>
        <w:t xml:space="preserve">industry incentives and the </w:t>
      </w:r>
      <w:r w:rsidR="00001E49" w:rsidRPr="00FD6B12">
        <w:rPr>
          <w:rFonts w:asciiTheme="minorHAnsi" w:hAnsiTheme="minorHAnsi"/>
          <w:lang w:val="en-GB"/>
        </w:rPr>
        <w:t>organizational structure</w:t>
      </w:r>
      <w:r w:rsidR="00B7059A" w:rsidRPr="00FD6B12">
        <w:rPr>
          <w:rFonts w:asciiTheme="minorHAnsi" w:hAnsiTheme="minorHAnsi"/>
          <w:lang w:val="en-GB"/>
        </w:rPr>
        <w:t xml:space="preserve"> </w:t>
      </w:r>
      <w:r w:rsidR="003D3A09" w:rsidRPr="00FD6B12">
        <w:rPr>
          <w:rFonts w:asciiTheme="minorHAnsi" w:hAnsiTheme="minorHAnsi"/>
          <w:lang w:val="en-GB"/>
        </w:rPr>
        <w:t>of airports have</w:t>
      </w:r>
      <w:r w:rsidR="00001E49" w:rsidRPr="00FD6B12">
        <w:rPr>
          <w:rFonts w:asciiTheme="minorHAnsi" w:hAnsiTheme="minorHAnsi"/>
          <w:lang w:val="en-GB"/>
        </w:rPr>
        <w:t xml:space="preserve"> changed. The basic principles of airport pricing should </w:t>
      </w:r>
      <w:r w:rsidR="00C775DA" w:rsidRPr="00FD6B12">
        <w:rPr>
          <w:rFonts w:asciiTheme="minorHAnsi" w:hAnsiTheme="minorHAnsi"/>
          <w:lang w:val="en-GB"/>
        </w:rPr>
        <w:t>account for</w:t>
      </w:r>
      <w:r w:rsidR="00001E49" w:rsidRPr="00FD6B12">
        <w:rPr>
          <w:rFonts w:asciiTheme="minorHAnsi" w:hAnsiTheme="minorHAnsi"/>
          <w:lang w:val="en-GB"/>
        </w:rPr>
        <w:t xml:space="preserve"> this</w:t>
      </w:r>
      <w:r w:rsidR="0052645C" w:rsidRPr="00FD6B12">
        <w:rPr>
          <w:rFonts w:asciiTheme="minorHAnsi" w:hAnsiTheme="minorHAnsi"/>
          <w:lang w:val="en-GB"/>
        </w:rPr>
        <w:t>,</w:t>
      </w:r>
      <w:r w:rsidR="00001E49" w:rsidRPr="00FD6B12">
        <w:rPr>
          <w:rFonts w:asciiTheme="minorHAnsi" w:hAnsiTheme="minorHAnsi"/>
          <w:lang w:val="en-GB"/>
        </w:rPr>
        <w:t xml:space="preserve"> and change too.</w:t>
      </w:r>
      <w:r w:rsidR="003D3A09" w:rsidRPr="00FD6B12">
        <w:rPr>
          <w:rFonts w:asciiTheme="minorHAnsi" w:hAnsiTheme="minorHAnsi"/>
          <w:lang w:val="en-GB"/>
        </w:rPr>
        <w:t xml:space="preserve"> </w:t>
      </w:r>
    </w:p>
    <w:p w:rsidR="002B1767" w:rsidRPr="00FD6B12" w:rsidRDefault="00B855F7" w:rsidP="00164202">
      <w:pPr>
        <w:spacing w:after="120" w:line="276" w:lineRule="auto"/>
        <w:jc w:val="both"/>
        <w:rPr>
          <w:rFonts w:asciiTheme="minorHAnsi" w:hAnsiTheme="minorHAnsi"/>
          <w:lang w:val="en-GB"/>
        </w:rPr>
      </w:pPr>
      <w:r w:rsidRPr="00FD6B12">
        <w:rPr>
          <w:rFonts w:asciiTheme="minorHAnsi" w:hAnsiTheme="minorHAnsi"/>
          <w:lang w:val="en-GB"/>
        </w:rPr>
        <w:t>Nevertheless</w:t>
      </w:r>
      <w:r w:rsidR="00A31759" w:rsidRPr="00FD6B12">
        <w:rPr>
          <w:rFonts w:asciiTheme="minorHAnsi" w:hAnsiTheme="minorHAnsi"/>
          <w:lang w:val="en-GB"/>
        </w:rPr>
        <w:t xml:space="preserve">, there are some </w:t>
      </w:r>
      <w:r w:rsidR="006F421F" w:rsidRPr="00FD6B12">
        <w:rPr>
          <w:rFonts w:asciiTheme="minorHAnsi" w:hAnsiTheme="minorHAnsi"/>
          <w:lang w:val="en-GB"/>
        </w:rPr>
        <w:t xml:space="preserve">significant </w:t>
      </w:r>
      <w:r w:rsidR="000415F4" w:rsidRPr="00FD6B12">
        <w:rPr>
          <w:rFonts w:asciiTheme="minorHAnsi" w:hAnsiTheme="minorHAnsi"/>
          <w:lang w:val="en-GB"/>
        </w:rPr>
        <w:t>developments</w:t>
      </w:r>
      <w:r w:rsidR="00A31759" w:rsidRPr="00FD6B12">
        <w:rPr>
          <w:rFonts w:asciiTheme="minorHAnsi" w:hAnsiTheme="minorHAnsi"/>
          <w:lang w:val="en-GB"/>
        </w:rPr>
        <w:t xml:space="preserve"> in the structur</w:t>
      </w:r>
      <w:r w:rsidR="00F71D16" w:rsidRPr="00FD6B12">
        <w:rPr>
          <w:rFonts w:asciiTheme="minorHAnsi" w:hAnsiTheme="minorHAnsi"/>
          <w:lang w:val="en-GB"/>
        </w:rPr>
        <w:t>e of airport charges, n</w:t>
      </w:r>
      <w:r w:rsidR="00A31759" w:rsidRPr="00FD6B12">
        <w:rPr>
          <w:rFonts w:asciiTheme="minorHAnsi" w:hAnsiTheme="minorHAnsi"/>
          <w:lang w:val="en-GB"/>
        </w:rPr>
        <w:t>ot necessarily</w:t>
      </w:r>
      <w:r w:rsidR="003D3A09" w:rsidRPr="00FD6B12">
        <w:rPr>
          <w:rFonts w:asciiTheme="minorHAnsi" w:hAnsiTheme="minorHAnsi"/>
          <w:lang w:val="en-GB"/>
        </w:rPr>
        <w:t xml:space="preserve"> in accordance with the theoretical </w:t>
      </w:r>
      <w:r w:rsidR="0052645C" w:rsidRPr="00FD6B12">
        <w:rPr>
          <w:rFonts w:asciiTheme="minorHAnsi" w:hAnsiTheme="minorHAnsi"/>
          <w:lang w:val="en-GB"/>
        </w:rPr>
        <w:t xml:space="preserve">recommendations </w:t>
      </w:r>
      <w:r w:rsidR="000415F4" w:rsidRPr="00FD6B12">
        <w:rPr>
          <w:rFonts w:asciiTheme="minorHAnsi" w:hAnsiTheme="minorHAnsi"/>
          <w:lang w:val="en-GB"/>
        </w:rPr>
        <w:t>laid</w:t>
      </w:r>
      <w:r w:rsidR="0052645C" w:rsidRPr="00FD6B12">
        <w:rPr>
          <w:rFonts w:asciiTheme="minorHAnsi" w:hAnsiTheme="minorHAnsi"/>
          <w:lang w:val="en-GB"/>
        </w:rPr>
        <w:t xml:space="preserve"> above</w:t>
      </w:r>
      <w:r w:rsidR="00F71D16" w:rsidRPr="00FD6B12">
        <w:rPr>
          <w:rFonts w:asciiTheme="minorHAnsi" w:hAnsiTheme="minorHAnsi"/>
          <w:lang w:val="en-GB"/>
        </w:rPr>
        <w:t>.</w:t>
      </w:r>
      <w:r w:rsidR="003D3A09" w:rsidRPr="00FD6B12">
        <w:rPr>
          <w:rFonts w:asciiTheme="minorHAnsi" w:hAnsiTheme="minorHAnsi"/>
          <w:lang w:val="en-GB"/>
        </w:rPr>
        <w:t xml:space="preserve"> </w:t>
      </w:r>
      <w:r w:rsidRPr="00FD6B12">
        <w:rPr>
          <w:rFonts w:asciiTheme="minorHAnsi" w:hAnsiTheme="minorHAnsi"/>
          <w:lang w:val="en-GB"/>
        </w:rPr>
        <w:t>There</w:t>
      </w:r>
      <w:r w:rsidR="00A31759" w:rsidRPr="00FD6B12">
        <w:rPr>
          <w:rFonts w:asciiTheme="minorHAnsi" w:hAnsiTheme="minorHAnsi"/>
          <w:lang w:val="en-GB"/>
        </w:rPr>
        <w:t xml:space="preserve"> seems to</w:t>
      </w:r>
      <w:r w:rsidR="003D3A09" w:rsidRPr="00FD6B12">
        <w:rPr>
          <w:rFonts w:asciiTheme="minorHAnsi" w:hAnsiTheme="minorHAnsi"/>
          <w:lang w:val="en-GB"/>
        </w:rPr>
        <w:t xml:space="preserve"> </w:t>
      </w:r>
      <w:r w:rsidR="00A31759" w:rsidRPr="00FD6B12">
        <w:rPr>
          <w:rFonts w:asciiTheme="minorHAnsi" w:hAnsiTheme="minorHAnsi"/>
          <w:lang w:val="en-GB"/>
        </w:rPr>
        <w:t xml:space="preserve">be </w:t>
      </w:r>
      <w:r w:rsidR="003D3A09" w:rsidRPr="00FD6B12">
        <w:rPr>
          <w:rFonts w:asciiTheme="minorHAnsi" w:hAnsiTheme="minorHAnsi"/>
          <w:lang w:val="en-GB"/>
        </w:rPr>
        <w:t xml:space="preserve">a tendency </w:t>
      </w:r>
      <w:r w:rsidRPr="00FD6B12">
        <w:rPr>
          <w:rFonts w:asciiTheme="minorHAnsi" w:hAnsiTheme="minorHAnsi"/>
          <w:lang w:val="en-GB"/>
        </w:rPr>
        <w:t xml:space="preserve">around the globe, </w:t>
      </w:r>
      <w:r w:rsidR="003D3A09" w:rsidRPr="00FD6B12">
        <w:rPr>
          <w:rFonts w:asciiTheme="minorHAnsi" w:hAnsiTheme="minorHAnsi"/>
          <w:lang w:val="en-GB"/>
        </w:rPr>
        <w:t>that</w:t>
      </w:r>
      <w:r w:rsidR="00A31759" w:rsidRPr="00FD6B12">
        <w:rPr>
          <w:rFonts w:asciiTheme="minorHAnsi" w:hAnsiTheme="minorHAnsi"/>
          <w:lang w:val="en-GB"/>
        </w:rPr>
        <w:t xml:space="preserve"> airport charges </w:t>
      </w:r>
      <w:r w:rsidRPr="00FD6B12">
        <w:rPr>
          <w:rFonts w:asciiTheme="minorHAnsi" w:hAnsiTheme="minorHAnsi"/>
          <w:lang w:val="en-GB"/>
        </w:rPr>
        <w:t>are becoming more passenger</w:t>
      </w:r>
      <w:r w:rsidR="000415F4" w:rsidRPr="00FD6B12">
        <w:rPr>
          <w:rFonts w:asciiTheme="minorHAnsi" w:hAnsiTheme="minorHAnsi"/>
          <w:lang w:val="en-GB"/>
        </w:rPr>
        <w:t xml:space="preserve"> related</w:t>
      </w:r>
      <w:r w:rsidR="00374D7B">
        <w:rPr>
          <w:rFonts w:asciiTheme="minorHAnsi" w:hAnsiTheme="minorHAnsi"/>
          <w:lang w:val="en-GB"/>
        </w:rPr>
        <w:t xml:space="preserve">. </w:t>
      </w:r>
      <w:r w:rsidR="002D64DE" w:rsidRPr="00FD6B12">
        <w:rPr>
          <w:rFonts w:asciiTheme="minorHAnsi" w:hAnsiTheme="minorHAnsi"/>
          <w:lang w:val="en-GB"/>
        </w:rPr>
        <w:t xml:space="preserve">Concerning </w:t>
      </w:r>
      <w:r w:rsidR="000415F4" w:rsidRPr="00FD6B12">
        <w:rPr>
          <w:rFonts w:asciiTheme="minorHAnsi" w:hAnsiTheme="minorHAnsi"/>
          <w:lang w:val="en-GB"/>
        </w:rPr>
        <w:t xml:space="preserve">the issue of </w:t>
      </w:r>
      <w:r w:rsidR="002D64DE" w:rsidRPr="00FD6B12">
        <w:rPr>
          <w:rFonts w:asciiTheme="minorHAnsi" w:hAnsiTheme="minorHAnsi"/>
          <w:lang w:val="en-GB"/>
        </w:rPr>
        <w:t xml:space="preserve">passenger </w:t>
      </w:r>
      <w:r w:rsidR="00C5478B" w:rsidRPr="00FD6B12">
        <w:rPr>
          <w:rFonts w:asciiTheme="minorHAnsi" w:hAnsiTheme="minorHAnsi"/>
          <w:lang w:val="en-GB"/>
        </w:rPr>
        <w:t>charges</w:t>
      </w:r>
      <w:r w:rsidR="002D64DE" w:rsidRPr="00FD6B12">
        <w:rPr>
          <w:rFonts w:asciiTheme="minorHAnsi" w:hAnsiTheme="minorHAnsi"/>
          <w:lang w:val="en-GB"/>
        </w:rPr>
        <w:t xml:space="preserve">, </w:t>
      </w:r>
      <w:r w:rsidR="00BF2FC0" w:rsidRPr="00FD6B12">
        <w:rPr>
          <w:rFonts w:asciiTheme="minorHAnsi" w:hAnsiTheme="minorHAnsi"/>
          <w:lang w:val="en-GB"/>
        </w:rPr>
        <w:t xml:space="preserve">there </w:t>
      </w:r>
      <w:r w:rsidRPr="00FD6B12">
        <w:rPr>
          <w:rFonts w:asciiTheme="minorHAnsi" w:hAnsiTheme="minorHAnsi"/>
          <w:lang w:val="en-GB"/>
        </w:rPr>
        <w:t xml:space="preserve">even existed </w:t>
      </w:r>
      <w:r w:rsidR="00BF2FC0" w:rsidRPr="00FD6B12">
        <w:rPr>
          <w:rFonts w:asciiTheme="minorHAnsi" w:hAnsiTheme="minorHAnsi"/>
          <w:lang w:val="en-GB"/>
        </w:rPr>
        <w:t xml:space="preserve">claims from the airlines, through IATA, that </w:t>
      </w:r>
      <w:r w:rsidR="005217C7" w:rsidRPr="00FD6B12">
        <w:rPr>
          <w:rFonts w:asciiTheme="minorHAnsi" w:hAnsiTheme="minorHAnsi"/>
          <w:lang w:val="en-GB"/>
        </w:rPr>
        <w:t>these</w:t>
      </w:r>
      <w:r w:rsidR="00BF2FC0" w:rsidRPr="00FD6B12">
        <w:rPr>
          <w:rFonts w:asciiTheme="minorHAnsi" w:hAnsiTheme="minorHAnsi"/>
          <w:lang w:val="en-GB"/>
        </w:rPr>
        <w:t xml:space="preserve"> should be levied by the airports directly from the passengers on departure, and not thr</w:t>
      </w:r>
      <w:r w:rsidR="000415F4" w:rsidRPr="00FD6B12">
        <w:rPr>
          <w:rFonts w:asciiTheme="minorHAnsi" w:hAnsiTheme="minorHAnsi"/>
          <w:lang w:val="en-GB"/>
        </w:rPr>
        <w:t>ough the airlines (Doganis, 1992</w:t>
      </w:r>
      <w:r w:rsidR="00E25F49" w:rsidRPr="00FD6B12">
        <w:rPr>
          <w:rFonts w:asciiTheme="minorHAnsi" w:hAnsiTheme="minorHAnsi"/>
          <w:lang w:val="en-GB"/>
        </w:rPr>
        <w:t>, p.</w:t>
      </w:r>
      <w:r w:rsidR="000415F4" w:rsidRPr="00FD6B12">
        <w:rPr>
          <w:rFonts w:asciiTheme="minorHAnsi" w:hAnsiTheme="minorHAnsi"/>
          <w:lang w:val="en-GB"/>
        </w:rPr>
        <w:t xml:space="preserve">). </w:t>
      </w:r>
      <w:r w:rsidRPr="00FD6B12">
        <w:rPr>
          <w:rFonts w:asciiTheme="minorHAnsi" w:hAnsiTheme="minorHAnsi"/>
          <w:lang w:val="en-GB"/>
        </w:rPr>
        <w:t>Yet,</w:t>
      </w:r>
      <w:r w:rsidR="00BF2FC0" w:rsidRPr="00FD6B12">
        <w:rPr>
          <w:rFonts w:asciiTheme="minorHAnsi" w:hAnsiTheme="minorHAnsi"/>
          <w:lang w:val="en-GB"/>
        </w:rPr>
        <w:t xml:space="preserve"> the common practice is t</w:t>
      </w:r>
      <w:r w:rsidR="000415F4" w:rsidRPr="00FD6B12">
        <w:rPr>
          <w:rFonts w:asciiTheme="minorHAnsi" w:hAnsiTheme="minorHAnsi"/>
          <w:lang w:val="en-GB"/>
        </w:rPr>
        <w:t>hat airports include passenger</w:t>
      </w:r>
      <w:r w:rsidR="00BF2FC0" w:rsidRPr="00FD6B12">
        <w:rPr>
          <w:rFonts w:asciiTheme="minorHAnsi" w:hAnsiTheme="minorHAnsi"/>
          <w:lang w:val="en-GB"/>
        </w:rPr>
        <w:t xml:space="preserve"> fees straight into the charges manuals</w:t>
      </w:r>
      <w:r w:rsidRPr="00FD6B12">
        <w:rPr>
          <w:rFonts w:asciiTheme="minorHAnsi" w:hAnsiTheme="minorHAnsi"/>
          <w:lang w:val="en-GB"/>
        </w:rPr>
        <w:t xml:space="preserve"> and</w:t>
      </w:r>
      <w:r w:rsidR="005217C7" w:rsidRPr="00FD6B12">
        <w:rPr>
          <w:rFonts w:asciiTheme="minorHAnsi" w:hAnsiTheme="minorHAnsi"/>
          <w:lang w:val="en-GB"/>
        </w:rPr>
        <w:t xml:space="preserve"> airlines </w:t>
      </w:r>
      <w:r w:rsidR="000415F4" w:rsidRPr="00FD6B12">
        <w:rPr>
          <w:rFonts w:asciiTheme="minorHAnsi" w:hAnsiTheme="minorHAnsi"/>
          <w:lang w:val="en-GB"/>
        </w:rPr>
        <w:t xml:space="preserve">seem to </w:t>
      </w:r>
      <w:r w:rsidRPr="00FD6B12">
        <w:rPr>
          <w:rFonts w:asciiTheme="minorHAnsi" w:hAnsiTheme="minorHAnsi"/>
          <w:lang w:val="en-GB"/>
        </w:rPr>
        <w:t>be</w:t>
      </w:r>
      <w:r w:rsidR="005217C7" w:rsidRPr="00FD6B12">
        <w:rPr>
          <w:rFonts w:asciiTheme="minorHAnsi" w:hAnsiTheme="minorHAnsi"/>
          <w:lang w:val="en-GB"/>
        </w:rPr>
        <w:t xml:space="preserve"> a supporter </w:t>
      </w:r>
      <w:r w:rsidR="006D5C0A" w:rsidRPr="00FD6B12">
        <w:rPr>
          <w:rFonts w:asciiTheme="minorHAnsi" w:hAnsiTheme="minorHAnsi"/>
          <w:lang w:val="en-GB"/>
        </w:rPr>
        <w:t>of such fees.</w:t>
      </w:r>
      <w:r w:rsidR="002D64DE" w:rsidRPr="00FD6B12">
        <w:rPr>
          <w:rFonts w:asciiTheme="minorHAnsi" w:hAnsiTheme="minorHAnsi"/>
          <w:lang w:val="en-GB"/>
        </w:rPr>
        <w:t xml:space="preserve"> </w:t>
      </w:r>
      <w:r w:rsidRPr="00FD6B12">
        <w:rPr>
          <w:rFonts w:asciiTheme="minorHAnsi" w:hAnsiTheme="minorHAnsi"/>
          <w:lang w:val="en-GB"/>
        </w:rPr>
        <w:t>Passenger</w:t>
      </w:r>
      <w:r w:rsidR="00D41E1C" w:rsidRPr="00FD6B12">
        <w:rPr>
          <w:rFonts w:asciiTheme="minorHAnsi" w:hAnsiTheme="minorHAnsi"/>
          <w:lang w:val="en-GB"/>
        </w:rPr>
        <w:t xml:space="preserve"> </w:t>
      </w:r>
      <w:r w:rsidR="00014476" w:rsidRPr="00FD6B12">
        <w:rPr>
          <w:rFonts w:asciiTheme="minorHAnsi" w:hAnsiTheme="minorHAnsi"/>
          <w:lang w:val="en-GB"/>
        </w:rPr>
        <w:t xml:space="preserve">related </w:t>
      </w:r>
      <w:r w:rsidRPr="00FD6B12">
        <w:rPr>
          <w:rFonts w:asciiTheme="minorHAnsi" w:hAnsiTheme="minorHAnsi"/>
          <w:lang w:val="en-GB"/>
        </w:rPr>
        <w:t xml:space="preserve">variable </w:t>
      </w:r>
      <w:r w:rsidR="00D41E1C" w:rsidRPr="00FD6B12">
        <w:rPr>
          <w:rFonts w:asciiTheme="minorHAnsi" w:hAnsiTheme="minorHAnsi"/>
          <w:lang w:val="en-GB"/>
        </w:rPr>
        <w:t xml:space="preserve">charges diminish, to some extent, the risk of an airline to land with lower </w:t>
      </w:r>
      <w:r w:rsidR="002D64DE" w:rsidRPr="00FD6B12">
        <w:rPr>
          <w:rFonts w:asciiTheme="minorHAnsi" w:hAnsiTheme="minorHAnsi"/>
          <w:lang w:val="en-GB"/>
        </w:rPr>
        <w:t>seat loading factors</w:t>
      </w:r>
      <w:r w:rsidR="00D41E1C" w:rsidRPr="00FD6B12">
        <w:rPr>
          <w:rFonts w:asciiTheme="minorHAnsi" w:hAnsiTheme="minorHAnsi"/>
          <w:lang w:val="en-GB"/>
        </w:rPr>
        <w:t xml:space="preserve">. </w:t>
      </w:r>
      <w:r w:rsidRPr="00FD6B12">
        <w:rPr>
          <w:rFonts w:asciiTheme="minorHAnsi" w:hAnsiTheme="minorHAnsi"/>
          <w:lang w:val="en-GB"/>
        </w:rPr>
        <w:t>At</w:t>
      </w:r>
      <w:r w:rsidR="00D41E1C" w:rsidRPr="00FD6B12">
        <w:rPr>
          <w:rFonts w:asciiTheme="minorHAnsi" w:hAnsiTheme="minorHAnsi"/>
          <w:lang w:val="en-GB"/>
        </w:rPr>
        <w:t xml:space="preserve"> the same time, a </w:t>
      </w:r>
      <w:r w:rsidR="002D64DE" w:rsidRPr="00FD6B12">
        <w:rPr>
          <w:rFonts w:asciiTheme="minorHAnsi" w:hAnsiTheme="minorHAnsi"/>
          <w:lang w:val="en-GB"/>
        </w:rPr>
        <w:t>more weight-based oriented scheme</w:t>
      </w:r>
      <w:r w:rsidR="00D41E1C" w:rsidRPr="00FD6B12">
        <w:rPr>
          <w:rFonts w:asciiTheme="minorHAnsi" w:hAnsiTheme="minorHAnsi"/>
          <w:lang w:val="en-GB"/>
        </w:rPr>
        <w:t xml:space="preserve"> is preventing an airport from being directly exposed to market fluctuations. </w:t>
      </w:r>
      <w:r w:rsidR="002D2241" w:rsidRPr="00FD6B12">
        <w:rPr>
          <w:rFonts w:asciiTheme="minorHAnsi" w:hAnsiTheme="minorHAnsi"/>
          <w:lang w:val="en-GB"/>
        </w:rPr>
        <w:t>Such a</w:t>
      </w:r>
      <w:r w:rsidR="0041465B" w:rsidRPr="00FD6B12">
        <w:rPr>
          <w:rFonts w:asciiTheme="minorHAnsi" w:hAnsiTheme="minorHAnsi"/>
          <w:lang w:val="en-GB"/>
        </w:rPr>
        <w:t xml:space="preserve"> scheme acts</w:t>
      </w:r>
      <w:r w:rsidR="009D2F98" w:rsidRPr="00FD6B12">
        <w:rPr>
          <w:rFonts w:asciiTheme="minorHAnsi" w:hAnsiTheme="minorHAnsi"/>
          <w:lang w:val="en-GB"/>
        </w:rPr>
        <w:t>, for the airport,</w:t>
      </w:r>
      <w:r w:rsidR="00D41E1C" w:rsidRPr="00FD6B12">
        <w:rPr>
          <w:rFonts w:asciiTheme="minorHAnsi" w:hAnsiTheme="minorHAnsi"/>
          <w:lang w:val="en-GB"/>
        </w:rPr>
        <w:t xml:space="preserve"> as </w:t>
      </w:r>
      <w:r w:rsidR="00014476" w:rsidRPr="00FD6B12">
        <w:rPr>
          <w:rFonts w:asciiTheme="minorHAnsi" w:hAnsiTheme="minorHAnsi"/>
          <w:lang w:val="en-GB"/>
        </w:rPr>
        <w:t>a shock absorber</w:t>
      </w:r>
      <w:r w:rsidR="002D64DE" w:rsidRPr="00FD6B12">
        <w:rPr>
          <w:rFonts w:asciiTheme="minorHAnsi" w:hAnsiTheme="minorHAnsi"/>
          <w:lang w:val="en-GB"/>
        </w:rPr>
        <w:t>.</w:t>
      </w:r>
      <w:r w:rsidR="0041465B" w:rsidRPr="00FD6B12">
        <w:rPr>
          <w:rFonts w:asciiTheme="minorHAnsi" w:hAnsiTheme="minorHAnsi"/>
          <w:lang w:val="en-GB"/>
        </w:rPr>
        <w:t xml:space="preserve"> </w:t>
      </w:r>
      <w:r w:rsidR="002D64DE" w:rsidRPr="00FD6B12">
        <w:rPr>
          <w:rFonts w:asciiTheme="minorHAnsi" w:hAnsiTheme="minorHAnsi"/>
          <w:lang w:val="en-GB"/>
        </w:rPr>
        <w:t>In the short-term, it lets</w:t>
      </w:r>
      <w:r w:rsidR="009D2F98" w:rsidRPr="00FD6B12">
        <w:rPr>
          <w:rFonts w:asciiTheme="minorHAnsi" w:hAnsiTheme="minorHAnsi"/>
          <w:lang w:val="en-GB"/>
        </w:rPr>
        <w:t xml:space="preserve"> the airline</w:t>
      </w:r>
      <w:r w:rsidR="0041465B" w:rsidRPr="00FD6B12">
        <w:rPr>
          <w:rFonts w:asciiTheme="minorHAnsi" w:hAnsiTheme="minorHAnsi"/>
          <w:lang w:val="en-GB"/>
        </w:rPr>
        <w:t xml:space="preserve"> bear</w:t>
      </w:r>
      <w:r w:rsidR="00D41E1C" w:rsidRPr="00FD6B12">
        <w:rPr>
          <w:rFonts w:asciiTheme="minorHAnsi" w:hAnsiTheme="minorHAnsi"/>
          <w:lang w:val="en-GB"/>
        </w:rPr>
        <w:t xml:space="preserve"> most of the costs</w:t>
      </w:r>
      <w:r w:rsidR="002D64DE" w:rsidRPr="00FD6B12">
        <w:rPr>
          <w:rFonts w:asciiTheme="minorHAnsi" w:hAnsiTheme="minorHAnsi"/>
          <w:lang w:val="en-GB"/>
        </w:rPr>
        <w:t xml:space="preserve"> </w:t>
      </w:r>
      <w:r w:rsidR="008F270D" w:rsidRPr="00FD6B12">
        <w:rPr>
          <w:rFonts w:asciiTheme="minorHAnsi" w:hAnsiTheme="minorHAnsi"/>
          <w:lang w:val="en-GB"/>
        </w:rPr>
        <w:t>if</w:t>
      </w:r>
      <w:r w:rsidR="00014476" w:rsidRPr="00FD6B12">
        <w:rPr>
          <w:rFonts w:asciiTheme="minorHAnsi" w:hAnsiTheme="minorHAnsi"/>
          <w:lang w:val="en-GB"/>
        </w:rPr>
        <w:t xml:space="preserve"> a</w:t>
      </w:r>
      <w:r w:rsidR="002D64DE" w:rsidRPr="00FD6B12">
        <w:rPr>
          <w:rFonts w:asciiTheme="minorHAnsi" w:hAnsiTheme="minorHAnsi"/>
          <w:lang w:val="en-GB"/>
        </w:rPr>
        <w:t xml:space="preserve"> passenger demand downturn</w:t>
      </w:r>
      <w:r w:rsidR="008F270D" w:rsidRPr="00FD6B12">
        <w:rPr>
          <w:rFonts w:asciiTheme="minorHAnsi" w:hAnsiTheme="minorHAnsi"/>
          <w:lang w:val="en-GB"/>
        </w:rPr>
        <w:t xml:space="preserve"> occurs</w:t>
      </w:r>
      <w:r w:rsidR="00D41E1C" w:rsidRPr="00FD6B12">
        <w:rPr>
          <w:rFonts w:asciiTheme="minorHAnsi" w:hAnsiTheme="minorHAnsi"/>
          <w:lang w:val="en-GB"/>
        </w:rPr>
        <w:t>. Hence, the structure of charges can offer clues on how the market risk is shared</w:t>
      </w:r>
      <w:r w:rsidR="002D2241" w:rsidRPr="00FD6B12">
        <w:rPr>
          <w:rFonts w:asciiTheme="minorHAnsi" w:hAnsiTheme="minorHAnsi"/>
          <w:lang w:val="en-GB"/>
        </w:rPr>
        <w:t xml:space="preserve"> between airlines and airports.</w:t>
      </w:r>
      <w:r w:rsidR="00C71E59" w:rsidRPr="00FD6B12">
        <w:rPr>
          <w:rFonts w:asciiTheme="minorHAnsi" w:hAnsiTheme="minorHAnsi"/>
          <w:lang w:val="en-GB"/>
        </w:rPr>
        <w:t xml:space="preserve"> </w:t>
      </w:r>
    </w:p>
    <w:p w:rsidR="00D8082B" w:rsidRPr="00FD6B12" w:rsidRDefault="00067FA0" w:rsidP="00164202">
      <w:pPr>
        <w:spacing w:after="120" w:line="276" w:lineRule="auto"/>
        <w:jc w:val="both"/>
        <w:rPr>
          <w:rFonts w:asciiTheme="minorHAnsi" w:hAnsiTheme="minorHAnsi"/>
          <w:b/>
          <w:lang w:val="en-US"/>
        </w:rPr>
      </w:pPr>
      <w:r w:rsidRPr="00FD6B12">
        <w:rPr>
          <w:rFonts w:asciiTheme="minorHAnsi" w:hAnsiTheme="minorHAnsi"/>
          <w:b/>
          <w:lang w:val="en-US"/>
        </w:rPr>
        <w:t xml:space="preserve">2.3. Airport-Airline Vertical Integration. </w:t>
      </w:r>
      <w:r w:rsidR="00636608" w:rsidRPr="00FD6B12">
        <w:rPr>
          <w:rFonts w:asciiTheme="minorHAnsi" w:hAnsiTheme="minorHAnsi"/>
          <w:lang w:val="en-US"/>
        </w:rPr>
        <w:t>Before discussing a</w:t>
      </w:r>
      <w:r w:rsidR="00D05C10" w:rsidRPr="00FD6B12">
        <w:rPr>
          <w:rFonts w:asciiTheme="minorHAnsi" w:hAnsiTheme="minorHAnsi"/>
          <w:lang w:val="en-GB"/>
        </w:rPr>
        <w:t xml:space="preserve"> risk-sharing perspective</w:t>
      </w:r>
      <w:r w:rsidR="002C68D4" w:rsidRPr="00FD6B12">
        <w:rPr>
          <w:rFonts w:asciiTheme="minorHAnsi" w:hAnsiTheme="minorHAnsi"/>
          <w:lang w:val="en-GB"/>
        </w:rPr>
        <w:t>,</w:t>
      </w:r>
      <w:r w:rsidR="00D816DB" w:rsidRPr="00FD6B12">
        <w:rPr>
          <w:rFonts w:asciiTheme="minorHAnsi" w:hAnsiTheme="minorHAnsi"/>
          <w:lang w:val="en-GB"/>
        </w:rPr>
        <w:t xml:space="preserve"> it is</w:t>
      </w:r>
      <w:r w:rsidR="00B855F7" w:rsidRPr="00FD6B12">
        <w:rPr>
          <w:rFonts w:asciiTheme="minorHAnsi" w:hAnsiTheme="minorHAnsi"/>
          <w:lang w:val="en-GB"/>
        </w:rPr>
        <w:t xml:space="preserve"> fundamental to understand</w:t>
      </w:r>
      <w:r w:rsidR="00D816DB" w:rsidRPr="00FD6B12">
        <w:rPr>
          <w:rFonts w:asciiTheme="minorHAnsi" w:hAnsiTheme="minorHAnsi"/>
          <w:lang w:val="en-GB"/>
        </w:rPr>
        <w:t xml:space="preserve"> the ki</w:t>
      </w:r>
      <w:r w:rsidR="005217C7" w:rsidRPr="00FD6B12">
        <w:rPr>
          <w:rFonts w:asciiTheme="minorHAnsi" w:hAnsiTheme="minorHAnsi"/>
          <w:lang w:val="en-GB"/>
        </w:rPr>
        <w:t xml:space="preserve">nd </w:t>
      </w:r>
      <w:r w:rsidR="00D12D03" w:rsidRPr="00FD6B12">
        <w:rPr>
          <w:rFonts w:asciiTheme="minorHAnsi" w:hAnsiTheme="minorHAnsi"/>
          <w:lang w:val="en-GB"/>
        </w:rPr>
        <w:t xml:space="preserve">of </w:t>
      </w:r>
      <w:r w:rsidR="005217C7" w:rsidRPr="00FD6B12">
        <w:rPr>
          <w:rFonts w:asciiTheme="minorHAnsi" w:hAnsiTheme="minorHAnsi"/>
          <w:lang w:val="en-GB"/>
        </w:rPr>
        <w:t xml:space="preserve">relationship </w:t>
      </w:r>
      <w:r w:rsidR="00996AA5" w:rsidRPr="00FD6B12">
        <w:rPr>
          <w:rFonts w:asciiTheme="minorHAnsi" w:hAnsiTheme="minorHAnsi"/>
          <w:lang w:val="en-US"/>
        </w:rPr>
        <w:t>between airlines and airports</w:t>
      </w:r>
      <w:r w:rsidR="005217C7" w:rsidRPr="00FD6B12">
        <w:rPr>
          <w:rFonts w:asciiTheme="minorHAnsi" w:hAnsiTheme="minorHAnsi"/>
          <w:lang w:val="en-US"/>
        </w:rPr>
        <w:t>. This</w:t>
      </w:r>
      <w:r w:rsidR="00996AA5" w:rsidRPr="00FD6B12">
        <w:rPr>
          <w:rFonts w:asciiTheme="minorHAnsi" w:hAnsiTheme="minorHAnsi"/>
          <w:lang w:val="en-US"/>
        </w:rPr>
        <w:t xml:space="preserve"> is one of particular specificity. Although commercial in its nature, </w:t>
      </w:r>
      <w:r w:rsidR="00374D7B">
        <w:rPr>
          <w:rFonts w:asciiTheme="minorHAnsi" w:hAnsiTheme="minorHAnsi"/>
          <w:lang w:val="en-US"/>
        </w:rPr>
        <w:t>vertical integration</w:t>
      </w:r>
      <w:r w:rsidR="00996AA5" w:rsidRPr="00FD6B12">
        <w:rPr>
          <w:rFonts w:asciiTheme="minorHAnsi" w:hAnsiTheme="minorHAnsi"/>
          <w:lang w:val="en-US"/>
        </w:rPr>
        <w:t xml:space="preserve"> differs from a usual supplier-customer relation, as one cannot exist without the other and each depends on the other for the provision of its services to the final demand, passengers and freight (Klenk, 2004, p.126). Moreover, increasingly in the last period, they both derive their revenue from the same primary source. This high mutual dependence is often recognized by various stakeholders, like International Air Transport Association – (IATA) or Airports Council International (ACI).</w:t>
      </w:r>
      <w:r w:rsidR="00011FAD" w:rsidRPr="00FD6B12">
        <w:rPr>
          <w:rFonts w:asciiTheme="minorHAnsi" w:hAnsiTheme="minorHAnsi"/>
          <w:lang w:val="en-US"/>
        </w:rPr>
        <w:t xml:space="preserve"> </w:t>
      </w:r>
      <w:r w:rsidR="00554772" w:rsidRPr="00FD6B12">
        <w:rPr>
          <w:rFonts w:asciiTheme="minorHAnsi" w:hAnsiTheme="minorHAnsi"/>
          <w:lang w:val="en-US"/>
        </w:rPr>
        <w:t>Under these conditions</w:t>
      </w:r>
      <w:r w:rsidR="00636608" w:rsidRPr="00FD6B12">
        <w:rPr>
          <w:rFonts w:asciiTheme="minorHAnsi" w:hAnsiTheme="minorHAnsi"/>
          <w:lang w:val="en-US"/>
        </w:rPr>
        <w:t>, and e</w:t>
      </w:r>
      <w:r w:rsidR="00B825FC" w:rsidRPr="00FD6B12">
        <w:rPr>
          <w:rFonts w:asciiTheme="minorHAnsi" w:hAnsiTheme="minorHAnsi"/>
          <w:lang w:val="en-US"/>
        </w:rPr>
        <w:t xml:space="preserve">specially due to industry liberalization and deregulation, in </w:t>
      </w:r>
      <w:smartTag w:uri="urn:schemas-microsoft-com:office:smarttags" w:element="country-region">
        <w:smartTag w:uri="urn:schemas-microsoft-com:office:smarttags" w:element="place">
          <w:r w:rsidR="00B825FC" w:rsidRPr="00FD6B12">
            <w:rPr>
              <w:rFonts w:asciiTheme="minorHAnsi" w:hAnsiTheme="minorHAnsi"/>
              <w:lang w:val="en-US"/>
            </w:rPr>
            <w:t>Germany</w:t>
          </w:r>
        </w:smartTag>
      </w:smartTag>
      <w:r w:rsidR="00B825FC" w:rsidRPr="00FD6B12">
        <w:rPr>
          <w:rFonts w:asciiTheme="minorHAnsi" w:hAnsiTheme="minorHAnsi"/>
          <w:lang w:val="en-US"/>
        </w:rPr>
        <w:t xml:space="preserve">, the setting of airport charges is </w:t>
      </w:r>
      <w:r w:rsidR="00554772" w:rsidRPr="00FD6B12">
        <w:rPr>
          <w:rFonts w:asciiTheme="minorHAnsi" w:hAnsiTheme="minorHAnsi"/>
          <w:lang w:val="en-US"/>
        </w:rPr>
        <w:t xml:space="preserve">increasingly </w:t>
      </w:r>
      <w:r w:rsidR="00011FAD" w:rsidRPr="00FD6B12">
        <w:rPr>
          <w:rFonts w:asciiTheme="minorHAnsi" w:hAnsiTheme="minorHAnsi"/>
          <w:lang w:val="en-US"/>
        </w:rPr>
        <w:t xml:space="preserve">perceived as being </w:t>
      </w:r>
      <w:r w:rsidR="00B36568" w:rsidRPr="00FD6B12">
        <w:rPr>
          <w:rFonts w:asciiTheme="minorHAnsi" w:hAnsiTheme="minorHAnsi"/>
          <w:lang w:val="en-US"/>
        </w:rPr>
        <w:t>subject</w:t>
      </w:r>
      <w:r w:rsidR="00B825FC" w:rsidRPr="00FD6B12">
        <w:rPr>
          <w:rFonts w:asciiTheme="minorHAnsi" w:hAnsiTheme="minorHAnsi"/>
          <w:lang w:val="en-US"/>
        </w:rPr>
        <w:t xml:space="preserve"> of </w:t>
      </w:r>
      <w:r w:rsidR="00011FAD" w:rsidRPr="00FD6B12">
        <w:rPr>
          <w:rFonts w:asciiTheme="minorHAnsi" w:hAnsiTheme="minorHAnsi"/>
          <w:lang w:val="en-US"/>
        </w:rPr>
        <w:t>a negotiation process</w:t>
      </w:r>
      <w:r w:rsidR="00B825FC" w:rsidRPr="00FD6B12">
        <w:rPr>
          <w:rFonts w:asciiTheme="minorHAnsi" w:hAnsiTheme="minorHAnsi"/>
          <w:lang w:val="en-US"/>
        </w:rPr>
        <w:t xml:space="preserve"> between airlines and airports. </w:t>
      </w:r>
      <w:r w:rsidR="00011FAD" w:rsidRPr="00FD6B12">
        <w:rPr>
          <w:rFonts w:asciiTheme="minorHAnsi" w:hAnsiTheme="minorHAnsi"/>
          <w:lang w:val="en-US"/>
        </w:rPr>
        <w:t xml:space="preserve">But, the outcome </w:t>
      </w:r>
      <w:r w:rsidR="00554772" w:rsidRPr="00FD6B12">
        <w:rPr>
          <w:rFonts w:asciiTheme="minorHAnsi" w:hAnsiTheme="minorHAnsi"/>
          <w:lang w:val="en-US"/>
        </w:rPr>
        <w:t xml:space="preserve">of a negotiation, as often the case, </w:t>
      </w:r>
      <w:r w:rsidR="00011FAD" w:rsidRPr="00FD6B12">
        <w:rPr>
          <w:rFonts w:asciiTheme="minorHAnsi" w:hAnsiTheme="minorHAnsi"/>
          <w:lang w:val="en-US"/>
        </w:rPr>
        <w:t>can rather reflect information and p</w:t>
      </w:r>
      <w:r w:rsidR="00554772" w:rsidRPr="00FD6B12">
        <w:rPr>
          <w:rFonts w:asciiTheme="minorHAnsi" w:hAnsiTheme="minorHAnsi"/>
          <w:lang w:val="en-US"/>
        </w:rPr>
        <w:t>ower asymmetries between the</w:t>
      </w:r>
      <w:r w:rsidR="00011FAD" w:rsidRPr="00FD6B12">
        <w:rPr>
          <w:rFonts w:asciiTheme="minorHAnsi" w:hAnsiTheme="minorHAnsi"/>
          <w:lang w:val="en-US"/>
        </w:rPr>
        <w:t xml:space="preserve"> parties</w:t>
      </w:r>
      <w:r w:rsidR="00554772" w:rsidRPr="00FD6B12">
        <w:rPr>
          <w:rFonts w:asciiTheme="minorHAnsi" w:hAnsiTheme="minorHAnsi"/>
          <w:lang w:val="en-US"/>
        </w:rPr>
        <w:t xml:space="preserve"> involved</w:t>
      </w:r>
      <w:r w:rsidR="00011FAD" w:rsidRPr="00FD6B12">
        <w:rPr>
          <w:rFonts w:asciiTheme="minorHAnsi" w:hAnsiTheme="minorHAnsi"/>
          <w:lang w:val="en-US"/>
        </w:rPr>
        <w:t xml:space="preserve">. </w:t>
      </w:r>
      <w:r w:rsidR="00554772" w:rsidRPr="00FD6B12">
        <w:rPr>
          <w:rFonts w:asciiTheme="minorHAnsi" w:hAnsiTheme="minorHAnsi"/>
          <w:lang w:val="en-US"/>
        </w:rPr>
        <w:t xml:space="preserve">The </w:t>
      </w:r>
      <w:r w:rsidR="00B825FC" w:rsidRPr="00FD6B12">
        <w:rPr>
          <w:rFonts w:asciiTheme="minorHAnsi" w:hAnsiTheme="minorHAnsi"/>
          <w:lang w:val="en-US"/>
        </w:rPr>
        <w:t xml:space="preserve">binding </w:t>
      </w:r>
      <w:r w:rsidR="00011FAD" w:rsidRPr="00FD6B12">
        <w:rPr>
          <w:rFonts w:asciiTheme="minorHAnsi" w:hAnsiTheme="minorHAnsi"/>
          <w:lang w:val="en-US"/>
        </w:rPr>
        <w:t xml:space="preserve">relationship </w:t>
      </w:r>
      <w:r w:rsidR="00554772" w:rsidRPr="00FD6B12">
        <w:rPr>
          <w:rFonts w:asciiTheme="minorHAnsi" w:hAnsiTheme="minorHAnsi"/>
          <w:lang w:val="en-US"/>
        </w:rPr>
        <w:t xml:space="preserve">contributes to strengthen the effects of asymmetries.  </w:t>
      </w:r>
    </w:p>
    <w:p w:rsidR="00554772" w:rsidRDefault="00554772" w:rsidP="00164202">
      <w:pPr>
        <w:spacing w:after="120" w:line="276" w:lineRule="auto"/>
        <w:jc w:val="both"/>
        <w:rPr>
          <w:rFonts w:asciiTheme="minorHAnsi" w:hAnsiTheme="minorHAnsi"/>
          <w:lang w:val="en-US"/>
        </w:rPr>
      </w:pPr>
      <w:r w:rsidRPr="00FD6B12">
        <w:rPr>
          <w:rFonts w:asciiTheme="minorHAnsi" w:hAnsiTheme="minorHAnsi"/>
          <w:lang w:val="en-GB"/>
        </w:rPr>
        <w:t>The so-called tax-box effect is often a preferred indicator to use in negotiations. The tax-box effect is defined as the share of airport aeronautical charges which an airline can directly pass through to the passenger in the ticket prices. Practically, these are all the per passenger charges, in the pricing scheme of an airport. But, airlines often argue that they are not able to pass through the whole tax-box, due to binding impact of competition and price elasticity.</w:t>
      </w:r>
      <w:r w:rsidRPr="00FD6B12">
        <w:rPr>
          <w:rStyle w:val="FootnoteReference"/>
          <w:rFonts w:asciiTheme="minorHAnsi" w:hAnsiTheme="minorHAnsi"/>
          <w:lang w:val="en-GB"/>
        </w:rPr>
        <w:footnoteReference w:id="5"/>
      </w:r>
      <w:r w:rsidRPr="00FD6B12">
        <w:rPr>
          <w:rFonts w:asciiTheme="minorHAnsi" w:hAnsiTheme="minorHAnsi"/>
          <w:lang w:val="en-US"/>
        </w:rPr>
        <w:t xml:space="preserve"> For them, a fair analysis would have to take into consideration these two aspects as well. However, from the point of view of an airport, it doesn’t matter how much airlines can pass through, as their revenue just becomes dependent on passenger numbers. In </w:t>
      </w:r>
      <w:r w:rsidRPr="00FD6B12">
        <w:rPr>
          <w:rFonts w:asciiTheme="minorHAnsi" w:hAnsiTheme="minorHAnsi"/>
          <w:lang w:val="en-US"/>
        </w:rPr>
        <w:lastRenderedPageBreak/>
        <w:t>this case, considering the full share of passenger related charges makes more sense. Due to complexity reasons, here we shall confine with the latter view.</w:t>
      </w:r>
    </w:p>
    <w:p w:rsidR="00374D7B" w:rsidRPr="00FD6B12" w:rsidRDefault="00374D7B" w:rsidP="00164202">
      <w:pPr>
        <w:spacing w:after="120" w:line="276" w:lineRule="auto"/>
        <w:jc w:val="both"/>
        <w:rPr>
          <w:rFonts w:asciiTheme="minorHAnsi" w:hAnsiTheme="minorHAnsi"/>
          <w:b/>
          <w:lang w:val="en-US"/>
        </w:rPr>
      </w:pPr>
      <w:r w:rsidRPr="00FD6B12">
        <w:rPr>
          <w:rFonts w:asciiTheme="minorHAnsi" w:hAnsiTheme="minorHAnsi"/>
          <w:b/>
          <w:lang w:val="en-US"/>
        </w:rPr>
        <w:t xml:space="preserve">2.4 Risk Sharing. </w:t>
      </w:r>
      <w:r w:rsidRPr="00FD6B12">
        <w:rPr>
          <w:rFonts w:asciiTheme="minorHAnsi" w:hAnsiTheme="minorHAnsi"/>
          <w:lang w:val="en-GB"/>
        </w:rPr>
        <w:t xml:space="preserve">According to our knowledge the literature has shown little concern for the risk-sharing reflected by price structures. With a few exceptions, this issue has been touched only marginally. Nevertheless, where it was mentioned, there seems to be a wave of sympathy towards a development where airport charges become variable. For instance, </w:t>
      </w:r>
      <w:r w:rsidRPr="00FD6B12">
        <w:rPr>
          <w:rFonts w:asciiTheme="minorHAnsi" w:hAnsiTheme="minorHAnsi"/>
          <w:lang w:val="en-US"/>
        </w:rPr>
        <w:t>although admitting that a higher share of passenger dependent charges increases the over-all financial risk on airport’s side, Graham sees such a situation as desirable. This is because airport charges will become more connected to the revenue streams of the airlines (Graham, 2003). In the same tone, Michael Klenk argues that airports should bring a greater participation to the market risk, by incorporating more of the real market conditio</w:t>
      </w:r>
      <w:r>
        <w:rPr>
          <w:rFonts w:asciiTheme="minorHAnsi" w:hAnsiTheme="minorHAnsi"/>
          <w:lang w:val="en-US"/>
        </w:rPr>
        <w:t>ns within their pricing schemes</w:t>
      </w:r>
      <w:r w:rsidRPr="00FD6B12">
        <w:rPr>
          <w:rFonts w:asciiTheme="minorHAnsi" w:hAnsiTheme="minorHAnsi"/>
          <w:lang w:val="en-US"/>
        </w:rPr>
        <w:t xml:space="preserve"> (Klenk, 2004)</w:t>
      </w:r>
      <w:r>
        <w:rPr>
          <w:rFonts w:asciiTheme="minorHAnsi" w:hAnsiTheme="minorHAnsi"/>
          <w:lang w:val="en-US"/>
        </w:rPr>
        <w:t>. Nevertheless, risk-sharing issue will be discusses repeatedly throughout the paper.</w:t>
      </w:r>
    </w:p>
    <w:p w:rsidR="00B94A95" w:rsidRPr="00FD6B12" w:rsidRDefault="00B94A95" w:rsidP="00164202">
      <w:pPr>
        <w:spacing w:after="120" w:line="276" w:lineRule="auto"/>
        <w:jc w:val="both"/>
        <w:rPr>
          <w:rFonts w:asciiTheme="minorHAnsi" w:hAnsiTheme="minorHAnsi"/>
          <w:b/>
          <w:lang w:val="en-US"/>
        </w:rPr>
      </w:pPr>
    </w:p>
    <w:p w:rsidR="00B77493" w:rsidRPr="00C13247" w:rsidRDefault="00C13247" w:rsidP="00164202">
      <w:pPr>
        <w:pStyle w:val="ListParagraph"/>
        <w:numPr>
          <w:ilvl w:val="0"/>
          <w:numId w:val="13"/>
        </w:numPr>
        <w:spacing w:after="120" w:line="276" w:lineRule="auto"/>
        <w:jc w:val="both"/>
        <w:rPr>
          <w:rFonts w:asciiTheme="minorHAnsi" w:hAnsiTheme="minorHAnsi"/>
          <w:b/>
          <w:bCs/>
          <w:sz w:val="28"/>
          <w:lang w:val="en-US"/>
        </w:rPr>
      </w:pPr>
      <w:r>
        <w:rPr>
          <w:rFonts w:asciiTheme="minorHAnsi" w:hAnsiTheme="minorHAnsi"/>
          <w:b/>
          <w:bCs/>
          <w:sz w:val="28"/>
          <w:lang w:val="en-US"/>
        </w:rPr>
        <w:t xml:space="preserve"> </w:t>
      </w:r>
      <w:r w:rsidR="00B77493" w:rsidRPr="00C13247">
        <w:rPr>
          <w:rFonts w:asciiTheme="minorHAnsi" w:hAnsiTheme="minorHAnsi"/>
          <w:b/>
          <w:bCs/>
          <w:sz w:val="28"/>
          <w:lang w:val="en-US"/>
        </w:rPr>
        <w:t>The structure of airport charges,</w:t>
      </w:r>
      <w:r w:rsidR="000A1D99" w:rsidRPr="00C13247">
        <w:rPr>
          <w:rFonts w:asciiTheme="minorHAnsi" w:hAnsiTheme="minorHAnsi"/>
          <w:b/>
          <w:bCs/>
          <w:sz w:val="28"/>
          <w:lang w:val="en-US"/>
        </w:rPr>
        <w:t xml:space="preserve"> in Germany,</w:t>
      </w:r>
      <w:r w:rsidR="00B77493" w:rsidRPr="00C13247">
        <w:rPr>
          <w:rFonts w:asciiTheme="minorHAnsi" w:hAnsiTheme="minorHAnsi"/>
          <w:b/>
          <w:bCs/>
          <w:sz w:val="28"/>
          <w:lang w:val="en-US"/>
        </w:rPr>
        <w:t xml:space="preserve"> 1998-2007</w:t>
      </w:r>
    </w:p>
    <w:p w:rsidR="00777E7D" w:rsidRPr="00FD6B12" w:rsidRDefault="00DB1D95" w:rsidP="00164202">
      <w:pPr>
        <w:numPr>
          <w:ilvl w:val="1"/>
          <w:numId w:val="1"/>
        </w:numPr>
        <w:spacing w:after="120" w:line="276" w:lineRule="auto"/>
        <w:jc w:val="both"/>
        <w:rPr>
          <w:rFonts w:asciiTheme="minorHAnsi" w:hAnsiTheme="minorHAnsi"/>
          <w:b/>
          <w:lang w:val="en-US"/>
        </w:rPr>
      </w:pPr>
      <w:r w:rsidRPr="00FD6B12">
        <w:rPr>
          <w:rFonts w:asciiTheme="minorHAnsi" w:hAnsiTheme="minorHAnsi"/>
          <w:b/>
          <w:lang w:val="en-US"/>
        </w:rPr>
        <w:t xml:space="preserve">3.1. </w:t>
      </w:r>
      <w:r w:rsidR="00D36821" w:rsidRPr="00FD6B12">
        <w:rPr>
          <w:rFonts w:asciiTheme="minorHAnsi" w:hAnsiTheme="minorHAnsi"/>
          <w:b/>
          <w:lang w:val="en-US"/>
        </w:rPr>
        <w:t>Methodology</w:t>
      </w:r>
    </w:p>
    <w:p w:rsidR="009C5228" w:rsidRPr="00FD6B12" w:rsidRDefault="00F30C7A" w:rsidP="00164202">
      <w:pPr>
        <w:spacing w:after="120" w:line="276" w:lineRule="auto"/>
        <w:jc w:val="both"/>
        <w:rPr>
          <w:rFonts w:asciiTheme="minorHAnsi" w:hAnsiTheme="minorHAnsi"/>
          <w:lang w:val="en-GB"/>
        </w:rPr>
      </w:pPr>
      <w:r>
        <w:rPr>
          <w:rFonts w:asciiTheme="minorHAnsi" w:hAnsiTheme="minorHAnsi"/>
          <w:lang w:val="en-US"/>
        </w:rPr>
        <w:t xml:space="preserve">A </w:t>
      </w:r>
      <w:r w:rsidR="00E37531" w:rsidRPr="00FD6B12">
        <w:rPr>
          <w:rFonts w:asciiTheme="minorHAnsi" w:hAnsiTheme="minorHAnsi"/>
          <w:lang w:val="en-US"/>
        </w:rPr>
        <w:t>sample of</w:t>
      </w:r>
      <w:r w:rsidR="009C5228" w:rsidRPr="00FD6B12">
        <w:rPr>
          <w:rFonts w:asciiTheme="minorHAnsi" w:hAnsiTheme="minorHAnsi"/>
          <w:lang w:val="en-US"/>
        </w:rPr>
        <w:t xml:space="preserve"> representative German </w:t>
      </w:r>
      <w:r>
        <w:rPr>
          <w:rFonts w:asciiTheme="minorHAnsi" w:hAnsiTheme="minorHAnsi"/>
          <w:lang w:val="en-US"/>
        </w:rPr>
        <w:t xml:space="preserve">international </w:t>
      </w:r>
      <w:r w:rsidR="009C5228" w:rsidRPr="00FD6B12">
        <w:rPr>
          <w:rFonts w:asciiTheme="minorHAnsi" w:hAnsiTheme="minorHAnsi"/>
          <w:lang w:val="en-US"/>
        </w:rPr>
        <w:t>airports</w:t>
      </w:r>
      <w:r>
        <w:rPr>
          <w:rFonts w:asciiTheme="minorHAnsi" w:hAnsiTheme="minorHAnsi"/>
          <w:lang w:val="en-US"/>
        </w:rPr>
        <w:t xml:space="preserve"> is selected.</w:t>
      </w:r>
      <w:r w:rsidR="009C5228" w:rsidRPr="00FD6B12">
        <w:rPr>
          <w:rFonts w:asciiTheme="minorHAnsi" w:hAnsiTheme="minorHAnsi"/>
          <w:lang w:val="en-US"/>
        </w:rPr>
        <w:t xml:space="preserve"> </w:t>
      </w:r>
      <w:r>
        <w:rPr>
          <w:rFonts w:asciiTheme="minorHAnsi" w:hAnsiTheme="minorHAnsi"/>
          <w:lang w:val="en-US"/>
        </w:rPr>
        <w:t>Due to data availability regional airports are eliminated, nevertheless the sample remains representative, jointly covering about 90% of the passenger market. According to their scale they</w:t>
      </w:r>
      <w:r w:rsidR="009C5228" w:rsidRPr="00FD6B12">
        <w:rPr>
          <w:rFonts w:asciiTheme="minorHAnsi" w:hAnsiTheme="minorHAnsi"/>
          <w:lang w:val="en-US"/>
        </w:rPr>
        <w:t xml:space="preserve"> c</w:t>
      </w:r>
      <w:r>
        <w:rPr>
          <w:rFonts w:asciiTheme="minorHAnsi" w:hAnsiTheme="minorHAnsi"/>
          <w:lang w:val="en-US"/>
        </w:rPr>
        <w:t>an</w:t>
      </w:r>
      <w:r w:rsidR="009C5228" w:rsidRPr="00FD6B12">
        <w:rPr>
          <w:rFonts w:asciiTheme="minorHAnsi" w:hAnsiTheme="minorHAnsi"/>
          <w:lang w:val="en-US"/>
        </w:rPr>
        <w:t xml:space="preserve"> be cla</w:t>
      </w:r>
      <w:r w:rsidR="00DB1D95" w:rsidRPr="00FD6B12">
        <w:rPr>
          <w:rFonts w:asciiTheme="minorHAnsi" w:hAnsiTheme="minorHAnsi"/>
          <w:lang w:val="en-US"/>
        </w:rPr>
        <w:t>ssified as small, medium and large</w:t>
      </w:r>
      <w:r w:rsidR="009C5228" w:rsidRPr="00FD6B12">
        <w:rPr>
          <w:rFonts w:asciiTheme="minorHAnsi" w:hAnsiTheme="minorHAnsi"/>
          <w:lang w:val="en-US"/>
        </w:rPr>
        <w:t xml:space="preserve"> size airports</w:t>
      </w:r>
      <w:r>
        <w:rPr>
          <w:rFonts w:asciiTheme="minorHAnsi" w:hAnsiTheme="minorHAnsi"/>
          <w:lang w:val="en-US"/>
        </w:rPr>
        <w:t xml:space="preserve"> (see table 1)</w:t>
      </w:r>
      <w:r w:rsidR="009C5228" w:rsidRPr="00FD6B12">
        <w:rPr>
          <w:rFonts w:asciiTheme="minorHAnsi" w:hAnsiTheme="minorHAnsi"/>
          <w:lang w:val="en-GB"/>
        </w:rPr>
        <w:t>.</w:t>
      </w:r>
    </w:p>
    <w:p w:rsidR="009C5228" w:rsidRPr="00FD6B12" w:rsidRDefault="009C5228" w:rsidP="00FE4A1D">
      <w:pPr>
        <w:spacing w:after="120" w:line="276" w:lineRule="auto"/>
        <w:ind w:left="708" w:firstLine="708"/>
        <w:jc w:val="both"/>
        <w:rPr>
          <w:rFonts w:asciiTheme="minorHAnsi" w:hAnsiTheme="minorHAnsi"/>
          <w:b/>
          <w:lang w:val="en-GB"/>
        </w:rPr>
      </w:pPr>
      <w:r w:rsidRPr="00FD6B12">
        <w:rPr>
          <w:rFonts w:asciiTheme="minorHAnsi" w:hAnsiTheme="minorHAnsi"/>
          <w:b/>
          <w:lang w:val="en-GB"/>
        </w:rPr>
        <w:t>Table 1: Sample of airports</w:t>
      </w:r>
    </w:p>
    <w:tbl>
      <w:tblPr>
        <w:tblW w:w="7840"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000"/>
      </w:tblPr>
      <w:tblGrid>
        <w:gridCol w:w="1993"/>
        <w:gridCol w:w="1047"/>
        <w:gridCol w:w="1157"/>
        <w:gridCol w:w="1243"/>
        <w:gridCol w:w="1236"/>
        <w:gridCol w:w="1164"/>
      </w:tblGrid>
      <w:tr w:rsidR="009C5228" w:rsidRPr="00F30C7A" w:rsidTr="00FE4A1D">
        <w:trPr>
          <w:trHeight w:val="270"/>
          <w:jc w:val="center"/>
        </w:trPr>
        <w:tc>
          <w:tcPr>
            <w:tcW w:w="3040" w:type="dxa"/>
            <w:gridSpan w:val="2"/>
            <w:tcBorders>
              <w:top w:val="single" w:sz="12" w:space="0" w:color="auto"/>
              <w:bottom w:val="single" w:sz="8" w:space="0" w:color="auto"/>
              <w:right w:val="single" w:sz="8" w:space="0" w:color="auto"/>
            </w:tcBorders>
            <w:shd w:val="clear" w:color="auto" w:fill="95B3D7" w:themeFill="accent1" w:themeFillTint="99"/>
            <w:noWrap/>
            <w:tcMar>
              <w:top w:w="15" w:type="dxa"/>
              <w:left w:w="15" w:type="dxa"/>
              <w:bottom w:w="0" w:type="dxa"/>
              <w:right w:w="15" w:type="dxa"/>
            </w:tcMar>
            <w:vAlign w:val="center"/>
          </w:tcPr>
          <w:p w:rsidR="009C5228" w:rsidRPr="00FE4A1D" w:rsidRDefault="009C5228" w:rsidP="00164202">
            <w:pPr>
              <w:spacing w:after="120" w:line="276" w:lineRule="auto"/>
              <w:jc w:val="center"/>
              <w:rPr>
                <w:rFonts w:asciiTheme="minorHAnsi" w:hAnsiTheme="minorHAnsi"/>
                <w:b/>
                <w:bCs/>
                <w:sz w:val="20"/>
                <w:szCs w:val="20"/>
                <w:lang w:val="en-GB"/>
              </w:rPr>
            </w:pPr>
            <w:r w:rsidRPr="00FE4A1D">
              <w:rPr>
                <w:rFonts w:asciiTheme="minorHAnsi" w:hAnsiTheme="minorHAnsi"/>
                <w:b/>
                <w:bCs/>
                <w:sz w:val="20"/>
                <w:szCs w:val="20"/>
                <w:lang w:val="en-GB"/>
              </w:rPr>
              <w:t>Small</w:t>
            </w:r>
          </w:p>
        </w:tc>
        <w:tc>
          <w:tcPr>
            <w:tcW w:w="2400" w:type="dxa"/>
            <w:gridSpan w:val="2"/>
            <w:tcBorders>
              <w:top w:val="single" w:sz="12" w:space="0" w:color="auto"/>
              <w:left w:val="single" w:sz="8" w:space="0" w:color="auto"/>
              <w:bottom w:val="single" w:sz="8" w:space="0" w:color="auto"/>
              <w:right w:val="single" w:sz="8" w:space="0" w:color="auto"/>
            </w:tcBorders>
            <w:shd w:val="clear" w:color="auto" w:fill="95B3D7" w:themeFill="accent1" w:themeFillTint="99"/>
            <w:noWrap/>
            <w:tcMar>
              <w:top w:w="15" w:type="dxa"/>
              <w:left w:w="15" w:type="dxa"/>
              <w:bottom w:w="0" w:type="dxa"/>
              <w:right w:w="15" w:type="dxa"/>
            </w:tcMar>
            <w:vAlign w:val="center"/>
          </w:tcPr>
          <w:p w:rsidR="009C5228" w:rsidRPr="00FE4A1D" w:rsidRDefault="009C5228" w:rsidP="00164202">
            <w:pPr>
              <w:spacing w:after="120" w:line="276" w:lineRule="auto"/>
              <w:jc w:val="center"/>
              <w:rPr>
                <w:rFonts w:asciiTheme="minorHAnsi" w:hAnsiTheme="minorHAnsi"/>
                <w:b/>
                <w:bCs/>
                <w:sz w:val="20"/>
                <w:szCs w:val="20"/>
                <w:lang w:val="en-GB"/>
              </w:rPr>
            </w:pPr>
            <w:r w:rsidRPr="00FE4A1D">
              <w:rPr>
                <w:rFonts w:asciiTheme="minorHAnsi" w:hAnsiTheme="minorHAnsi"/>
                <w:b/>
                <w:bCs/>
                <w:sz w:val="20"/>
                <w:szCs w:val="20"/>
                <w:lang w:val="en-GB"/>
              </w:rPr>
              <w:t>Medium</w:t>
            </w:r>
          </w:p>
        </w:tc>
        <w:tc>
          <w:tcPr>
            <w:tcW w:w="2400" w:type="dxa"/>
            <w:gridSpan w:val="2"/>
            <w:tcBorders>
              <w:top w:val="single" w:sz="12" w:space="0" w:color="auto"/>
              <w:left w:val="single" w:sz="8" w:space="0" w:color="auto"/>
              <w:bottom w:val="single" w:sz="8" w:space="0" w:color="auto"/>
            </w:tcBorders>
            <w:shd w:val="clear" w:color="auto" w:fill="95B3D7" w:themeFill="accent1" w:themeFillTint="99"/>
            <w:noWrap/>
            <w:tcMar>
              <w:top w:w="15" w:type="dxa"/>
              <w:left w:w="15" w:type="dxa"/>
              <w:bottom w:w="0" w:type="dxa"/>
              <w:right w:w="15" w:type="dxa"/>
            </w:tcMar>
            <w:vAlign w:val="center"/>
          </w:tcPr>
          <w:p w:rsidR="009C5228" w:rsidRPr="00FE4A1D" w:rsidRDefault="00DB1D95" w:rsidP="00164202">
            <w:pPr>
              <w:spacing w:after="120" w:line="276" w:lineRule="auto"/>
              <w:jc w:val="center"/>
              <w:rPr>
                <w:rFonts w:asciiTheme="minorHAnsi" w:hAnsiTheme="minorHAnsi"/>
                <w:b/>
                <w:bCs/>
                <w:sz w:val="20"/>
                <w:szCs w:val="20"/>
                <w:lang w:val="en-GB"/>
              </w:rPr>
            </w:pPr>
            <w:r w:rsidRPr="00FE4A1D">
              <w:rPr>
                <w:rFonts w:asciiTheme="minorHAnsi" w:hAnsiTheme="minorHAnsi"/>
                <w:b/>
                <w:bCs/>
                <w:sz w:val="20"/>
                <w:szCs w:val="20"/>
                <w:lang w:val="en-GB"/>
              </w:rPr>
              <w:t>Large</w:t>
            </w:r>
          </w:p>
        </w:tc>
      </w:tr>
      <w:tr w:rsidR="009C5228" w:rsidRPr="00FD6B12">
        <w:trPr>
          <w:trHeight w:val="285"/>
          <w:jc w:val="center"/>
        </w:trPr>
        <w:tc>
          <w:tcPr>
            <w:tcW w:w="0" w:type="auto"/>
            <w:tcBorders>
              <w:top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b/>
                <w:bCs/>
                <w:sz w:val="20"/>
                <w:szCs w:val="20"/>
                <w:lang w:val="en-GB"/>
              </w:rPr>
            </w:pPr>
            <w:r w:rsidRPr="00FD6B12">
              <w:rPr>
                <w:rFonts w:asciiTheme="minorHAnsi" w:hAnsiTheme="minorHAnsi"/>
                <w:b/>
                <w:bCs/>
                <w:sz w:val="20"/>
                <w:szCs w:val="20"/>
                <w:lang w:val="en-GB"/>
              </w:rPr>
              <w:t xml:space="preserve"> Airport</w:t>
            </w:r>
          </w:p>
        </w:tc>
        <w:tc>
          <w:tcPr>
            <w:tcW w:w="0" w:type="auto"/>
            <w:tcBorders>
              <w:top w:val="single" w:sz="8" w:space="0" w:color="auto"/>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b/>
                <w:bCs/>
                <w:sz w:val="20"/>
                <w:szCs w:val="20"/>
                <w:lang w:val="en-GB"/>
              </w:rPr>
            </w:pPr>
            <w:r w:rsidRPr="00FD6B12">
              <w:rPr>
                <w:rFonts w:asciiTheme="minorHAnsi" w:hAnsiTheme="minorHAnsi"/>
                <w:b/>
                <w:bCs/>
                <w:sz w:val="20"/>
                <w:szCs w:val="20"/>
                <w:lang w:val="en-GB"/>
              </w:rPr>
              <w:t>IATA Code</w:t>
            </w:r>
          </w:p>
        </w:tc>
        <w:tc>
          <w:tcPr>
            <w:tcW w:w="0" w:type="auto"/>
            <w:tcBorders>
              <w:top w:val="single" w:sz="8" w:space="0" w:color="auto"/>
              <w:left w:val="single" w:sz="8" w:space="0" w:color="auto"/>
            </w:tcBorders>
            <w:noWrap/>
            <w:tcMar>
              <w:top w:w="15" w:type="dxa"/>
              <w:left w:w="15" w:type="dxa"/>
              <w:bottom w:w="0" w:type="dxa"/>
              <w:right w:w="15" w:type="dxa"/>
            </w:tcMar>
            <w:vAlign w:val="center"/>
          </w:tcPr>
          <w:p w:rsidR="009C5228" w:rsidRPr="00FD6B12" w:rsidRDefault="009C5228" w:rsidP="00164202">
            <w:pPr>
              <w:pStyle w:val="Heading1"/>
              <w:spacing w:after="120" w:line="276" w:lineRule="auto"/>
              <w:jc w:val="left"/>
              <w:rPr>
                <w:rFonts w:asciiTheme="minorHAnsi" w:hAnsiTheme="minorHAnsi" w:cs="Times New Roman"/>
              </w:rPr>
            </w:pPr>
            <w:r w:rsidRPr="00FD6B12">
              <w:rPr>
                <w:rFonts w:asciiTheme="minorHAnsi" w:hAnsiTheme="minorHAnsi" w:cs="Times New Roman"/>
              </w:rPr>
              <w:t xml:space="preserve"> Airport</w:t>
            </w:r>
          </w:p>
        </w:tc>
        <w:tc>
          <w:tcPr>
            <w:tcW w:w="0" w:type="auto"/>
            <w:tcBorders>
              <w:top w:val="single" w:sz="8" w:space="0" w:color="auto"/>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b/>
                <w:bCs/>
                <w:sz w:val="20"/>
                <w:szCs w:val="20"/>
                <w:lang w:val="en-GB"/>
              </w:rPr>
            </w:pPr>
            <w:r w:rsidRPr="00FD6B12">
              <w:rPr>
                <w:rFonts w:asciiTheme="minorHAnsi" w:hAnsiTheme="minorHAnsi"/>
                <w:b/>
                <w:bCs/>
                <w:sz w:val="20"/>
                <w:szCs w:val="20"/>
                <w:lang w:val="en-GB"/>
              </w:rPr>
              <w:t>IATA Code</w:t>
            </w:r>
          </w:p>
        </w:tc>
        <w:tc>
          <w:tcPr>
            <w:tcW w:w="0" w:type="auto"/>
            <w:tcBorders>
              <w:top w:val="single" w:sz="8" w:space="0" w:color="auto"/>
              <w:left w:val="single" w:sz="8" w:space="0" w:color="auto"/>
            </w:tcBorders>
            <w:noWrap/>
            <w:tcMar>
              <w:top w:w="15" w:type="dxa"/>
              <w:left w:w="15" w:type="dxa"/>
              <w:bottom w:w="0" w:type="dxa"/>
              <w:right w:w="15" w:type="dxa"/>
            </w:tcMar>
            <w:vAlign w:val="center"/>
          </w:tcPr>
          <w:p w:rsidR="009C5228" w:rsidRPr="00FD6B12" w:rsidRDefault="009C5228" w:rsidP="00164202">
            <w:pPr>
              <w:pStyle w:val="Heading2"/>
              <w:spacing w:after="120" w:line="276" w:lineRule="auto"/>
              <w:rPr>
                <w:rFonts w:asciiTheme="minorHAnsi" w:hAnsiTheme="minorHAnsi" w:cs="Times New Roman"/>
              </w:rPr>
            </w:pPr>
            <w:r w:rsidRPr="00FD6B12">
              <w:rPr>
                <w:rFonts w:asciiTheme="minorHAnsi" w:hAnsiTheme="minorHAnsi" w:cs="Times New Roman"/>
              </w:rPr>
              <w:t xml:space="preserve"> Airport</w:t>
            </w:r>
          </w:p>
        </w:tc>
        <w:tc>
          <w:tcPr>
            <w:tcW w:w="0" w:type="auto"/>
            <w:tcBorders>
              <w:top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b/>
                <w:bCs/>
                <w:sz w:val="20"/>
                <w:szCs w:val="20"/>
                <w:lang w:val="en-GB"/>
              </w:rPr>
            </w:pPr>
            <w:r w:rsidRPr="00FD6B12">
              <w:rPr>
                <w:rFonts w:asciiTheme="minorHAnsi" w:hAnsiTheme="minorHAnsi"/>
                <w:b/>
                <w:bCs/>
                <w:sz w:val="20"/>
                <w:szCs w:val="20"/>
                <w:lang w:val="en-GB"/>
              </w:rPr>
              <w:t>IATA Code</w:t>
            </w:r>
          </w:p>
        </w:tc>
      </w:tr>
      <w:tr w:rsidR="009C5228" w:rsidRPr="00FD6B12">
        <w:trPr>
          <w:trHeight w:val="255"/>
          <w:jc w:val="center"/>
        </w:trPr>
        <w:tc>
          <w:tcPr>
            <w:tcW w:w="0" w:type="auto"/>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w:t>
            </w:r>
            <w:smartTag w:uri="urn:schemas-microsoft-com:office:smarttags" w:element="place">
              <w:smartTag w:uri="urn:schemas-microsoft-com:office:smarttags" w:element="State">
                <w:r w:rsidRPr="00FD6B12">
                  <w:rPr>
                    <w:rFonts w:asciiTheme="minorHAnsi" w:hAnsiTheme="minorHAnsi"/>
                    <w:sz w:val="20"/>
                    <w:szCs w:val="20"/>
                    <w:lang w:val="en-GB"/>
                  </w:rPr>
                  <w:t>Bremen</w:t>
                </w:r>
              </w:smartTag>
            </w:smartTag>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lang w:val="en-GB"/>
              </w:rPr>
            </w:pPr>
            <w:r w:rsidRPr="00FD6B12">
              <w:rPr>
                <w:rFonts w:asciiTheme="minorHAnsi" w:hAnsiTheme="minorHAnsi"/>
                <w:sz w:val="20"/>
                <w:szCs w:val="20"/>
                <w:lang w:val="en-GB"/>
              </w:rPr>
              <w:t>BRE</w:t>
            </w:r>
          </w:p>
        </w:tc>
        <w:tc>
          <w:tcPr>
            <w:tcW w:w="0" w:type="auto"/>
            <w:tcBorders>
              <w:lef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Köln</w:t>
            </w:r>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lang w:val="en-GB"/>
              </w:rPr>
            </w:pPr>
            <w:r w:rsidRPr="00FD6B12">
              <w:rPr>
                <w:rFonts w:asciiTheme="minorHAnsi" w:hAnsiTheme="minorHAnsi"/>
                <w:sz w:val="20"/>
                <w:szCs w:val="20"/>
                <w:lang w:val="en-GB"/>
              </w:rPr>
              <w:t>CGN</w:t>
            </w:r>
          </w:p>
        </w:tc>
        <w:tc>
          <w:tcPr>
            <w:tcW w:w="0" w:type="auto"/>
            <w:tcBorders>
              <w:lef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w:t>
            </w:r>
            <w:smartTag w:uri="urn:schemas-microsoft-com:office:smarttags" w:element="place">
              <w:r w:rsidRPr="00FD6B12">
                <w:rPr>
                  <w:rFonts w:asciiTheme="minorHAnsi" w:hAnsiTheme="minorHAnsi"/>
                  <w:sz w:val="20"/>
                  <w:szCs w:val="20"/>
                  <w:lang w:val="en-GB"/>
                </w:rPr>
                <w:t>Frankfurt</w:t>
              </w:r>
            </w:smartTag>
          </w:p>
        </w:tc>
        <w:tc>
          <w:tcPr>
            <w:tcW w:w="0" w:type="auto"/>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lang w:val="en-GB"/>
              </w:rPr>
            </w:pPr>
            <w:r w:rsidRPr="00FD6B12">
              <w:rPr>
                <w:rFonts w:asciiTheme="minorHAnsi" w:hAnsiTheme="minorHAnsi"/>
                <w:sz w:val="20"/>
                <w:szCs w:val="20"/>
                <w:lang w:val="en-GB"/>
              </w:rPr>
              <w:t>FRA</w:t>
            </w:r>
          </w:p>
        </w:tc>
      </w:tr>
      <w:tr w:rsidR="009C5228" w:rsidRPr="00FD6B12">
        <w:trPr>
          <w:trHeight w:val="255"/>
          <w:jc w:val="center"/>
        </w:trPr>
        <w:tc>
          <w:tcPr>
            <w:tcW w:w="0" w:type="auto"/>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w:t>
            </w:r>
            <w:smartTag w:uri="urn:schemas-microsoft-com:office:smarttags" w:element="place">
              <w:smartTag w:uri="urn:schemas-microsoft-com:office:smarttags" w:element="City">
                <w:r w:rsidRPr="00FD6B12">
                  <w:rPr>
                    <w:rFonts w:asciiTheme="minorHAnsi" w:hAnsiTheme="minorHAnsi"/>
                    <w:sz w:val="20"/>
                    <w:szCs w:val="20"/>
                    <w:lang w:val="en-GB"/>
                  </w:rPr>
                  <w:t>Dresden</w:t>
                </w:r>
              </w:smartTag>
            </w:smartTag>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lang w:val="en-US"/>
              </w:rPr>
            </w:pPr>
            <w:r w:rsidRPr="00FD6B12">
              <w:rPr>
                <w:rFonts w:asciiTheme="minorHAnsi" w:hAnsiTheme="minorHAnsi"/>
                <w:sz w:val="20"/>
                <w:szCs w:val="20"/>
                <w:lang w:val="en-US"/>
              </w:rPr>
              <w:t>DRS</w:t>
            </w:r>
          </w:p>
        </w:tc>
        <w:tc>
          <w:tcPr>
            <w:tcW w:w="0" w:type="auto"/>
            <w:tcBorders>
              <w:lef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lang w:val="en-US"/>
              </w:rPr>
              <w:t xml:space="preserve"> </w:t>
            </w:r>
            <w:r w:rsidRPr="00FD6B12">
              <w:rPr>
                <w:rFonts w:asciiTheme="minorHAnsi" w:hAnsiTheme="minorHAnsi"/>
                <w:sz w:val="20"/>
                <w:szCs w:val="20"/>
              </w:rPr>
              <w:t>Hamburg</w:t>
            </w:r>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HAM</w:t>
            </w:r>
          </w:p>
        </w:tc>
        <w:tc>
          <w:tcPr>
            <w:tcW w:w="0" w:type="auto"/>
            <w:tcBorders>
              <w:lef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rPr>
              <w:t xml:space="preserve"> München</w:t>
            </w:r>
          </w:p>
        </w:tc>
        <w:tc>
          <w:tcPr>
            <w:tcW w:w="0" w:type="auto"/>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MUC</w:t>
            </w:r>
          </w:p>
        </w:tc>
      </w:tr>
      <w:tr w:rsidR="009C5228" w:rsidRPr="00FD6B12">
        <w:trPr>
          <w:trHeight w:val="255"/>
          <w:jc w:val="center"/>
        </w:trPr>
        <w:tc>
          <w:tcPr>
            <w:tcW w:w="0" w:type="auto"/>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rPr>
              <w:t xml:space="preserve"> Münster-Osnabrück</w:t>
            </w:r>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FMO</w:t>
            </w:r>
          </w:p>
        </w:tc>
        <w:tc>
          <w:tcPr>
            <w:tcW w:w="0" w:type="auto"/>
            <w:tcBorders>
              <w:lef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rPr>
              <w:t xml:space="preserve"> Stuttgart</w:t>
            </w:r>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STR</w:t>
            </w:r>
          </w:p>
        </w:tc>
        <w:tc>
          <w:tcPr>
            <w:tcW w:w="0" w:type="auto"/>
            <w:tcBorders>
              <w:lef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rPr>
              <w:t xml:space="preserve"> Düsseldorf</w:t>
            </w:r>
          </w:p>
        </w:tc>
        <w:tc>
          <w:tcPr>
            <w:tcW w:w="0" w:type="auto"/>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DUS</w:t>
            </w:r>
          </w:p>
        </w:tc>
      </w:tr>
      <w:tr w:rsidR="009C5228" w:rsidRPr="00FD6B12">
        <w:trPr>
          <w:trHeight w:val="270"/>
          <w:jc w:val="center"/>
        </w:trPr>
        <w:tc>
          <w:tcPr>
            <w:tcW w:w="0" w:type="auto"/>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rPr>
              <w:t xml:space="preserve"> Leipzig</w:t>
            </w:r>
          </w:p>
        </w:tc>
        <w:tc>
          <w:tcPr>
            <w:tcW w:w="0" w:type="auto"/>
            <w:tcBorders>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LEJ</w:t>
            </w:r>
          </w:p>
        </w:tc>
        <w:tc>
          <w:tcPr>
            <w:tcW w:w="0" w:type="auto"/>
            <w:tcBorders>
              <w:left w:val="single" w:sz="8" w:space="0" w:color="auto"/>
              <w:bottom w:val="single" w:sz="12" w:space="0" w:color="auto"/>
            </w:tcBorders>
            <w:noWrap/>
            <w:tcMar>
              <w:top w:w="15" w:type="dxa"/>
              <w:left w:w="15" w:type="dxa"/>
              <w:bottom w:w="0" w:type="dxa"/>
              <w:right w:w="15" w:type="dxa"/>
            </w:tcMar>
            <w:vAlign w:val="center"/>
          </w:tcPr>
          <w:p w:rsidR="009C5228" w:rsidRPr="00FD6B12" w:rsidRDefault="009C5228" w:rsidP="00164202">
            <w:pPr>
              <w:spacing w:after="120" w:line="276" w:lineRule="auto"/>
              <w:rPr>
                <w:rFonts w:asciiTheme="minorHAnsi" w:hAnsiTheme="minorHAnsi"/>
                <w:sz w:val="20"/>
                <w:szCs w:val="20"/>
              </w:rPr>
            </w:pPr>
            <w:r w:rsidRPr="00FD6B12">
              <w:rPr>
                <w:rFonts w:asciiTheme="minorHAnsi" w:hAnsiTheme="minorHAnsi"/>
                <w:sz w:val="20"/>
                <w:szCs w:val="20"/>
              </w:rPr>
              <w:t xml:space="preserve"> Tegel</w:t>
            </w:r>
          </w:p>
        </w:tc>
        <w:tc>
          <w:tcPr>
            <w:tcW w:w="0" w:type="auto"/>
            <w:tcBorders>
              <w:bottom w:val="single" w:sz="12" w:space="0" w:color="auto"/>
              <w:right w:val="single" w:sz="8"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r w:rsidRPr="00FD6B12">
              <w:rPr>
                <w:rFonts w:asciiTheme="minorHAnsi" w:hAnsiTheme="minorHAnsi"/>
                <w:sz w:val="20"/>
                <w:szCs w:val="20"/>
              </w:rPr>
              <w:t>TXL</w:t>
            </w:r>
          </w:p>
        </w:tc>
        <w:tc>
          <w:tcPr>
            <w:tcW w:w="0" w:type="auto"/>
            <w:tcBorders>
              <w:left w:val="single" w:sz="8" w:space="0" w:color="auto"/>
              <w:bottom w:val="single" w:sz="12"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p>
        </w:tc>
        <w:tc>
          <w:tcPr>
            <w:tcW w:w="0" w:type="auto"/>
            <w:tcBorders>
              <w:bottom w:val="single" w:sz="12" w:space="0" w:color="auto"/>
            </w:tcBorders>
            <w:noWrap/>
            <w:tcMar>
              <w:top w:w="15" w:type="dxa"/>
              <w:left w:w="15" w:type="dxa"/>
              <w:bottom w:w="0" w:type="dxa"/>
              <w:right w:w="15" w:type="dxa"/>
            </w:tcMar>
            <w:vAlign w:val="center"/>
          </w:tcPr>
          <w:p w:rsidR="009C5228" w:rsidRPr="00FD6B12" w:rsidRDefault="009C5228" w:rsidP="00164202">
            <w:pPr>
              <w:spacing w:after="120" w:line="276" w:lineRule="auto"/>
              <w:jc w:val="center"/>
              <w:rPr>
                <w:rFonts w:asciiTheme="minorHAnsi" w:hAnsiTheme="minorHAnsi"/>
                <w:sz w:val="20"/>
                <w:szCs w:val="20"/>
              </w:rPr>
            </w:pPr>
          </w:p>
        </w:tc>
      </w:tr>
    </w:tbl>
    <w:p w:rsidR="009C5228" w:rsidRPr="00FD6B12" w:rsidRDefault="009C5228" w:rsidP="00FE4A1D">
      <w:pPr>
        <w:spacing w:after="120" w:line="276" w:lineRule="auto"/>
        <w:ind w:left="708" w:firstLine="708"/>
        <w:jc w:val="both"/>
        <w:rPr>
          <w:rFonts w:asciiTheme="minorHAnsi" w:hAnsiTheme="minorHAnsi"/>
          <w:sz w:val="20"/>
          <w:szCs w:val="20"/>
          <w:lang w:val="en-US"/>
        </w:rPr>
      </w:pPr>
      <w:r w:rsidRPr="00FD6B12">
        <w:rPr>
          <w:rFonts w:asciiTheme="minorHAnsi" w:hAnsiTheme="minorHAnsi"/>
          <w:sz w:val="20"/>
          <w:szCs w:val="20"/>
          <w:lang w:val="en-US"/>
        </w:rPr>
        <w:t>Source: Own calculations</w:t>
      </w:r>
    </w:p>
    <w:p w:rsidR="00E96401" w:rsidRPr="00FD6B12" w:rsidRDefault="00E96401" w:rsidP="00164202">
      <w:pPr>
        <w:spacing w:after="120" w:line="276" w:lineRule="auto"/>
        <w:jc w:val="both"/>
        <w:rPr>
          <w:rFonts w:asciiTheme="minorHAnsi" w:hAnsiTheme="minorHAnsi"/>
          <w:sz w:val="20"/>
          <w:szCs w:val="20"/>
          <w:lang w:val="en-US"/>
        </w:rPr>
      </w:pPr>
    </w:p>
    <w:p w:rsidR="009C5228" w:rsidRPr="00FD6B12" w:rsidRDefault="009C5228" w:rsidP="00164202">
      <w:pPr>
        <w:spacing w:after="120" w:line="276" w:lineRule="auto"/>
        <w:jc w:val="both"/>
        <w:rPr>
          <w:rFonts w:asciiTheme="minorHAnsi" w:hAnsiTheme="minorHAnsi"/>
          <w:lang w:val="en-US"/>
        </w:rPr>
      </w:pPr>
      <w:r w:rsidRPr="00FD6B12">
        <w:rPr>
          <w:rFonts w:asciiTheme="minorHAnsi" w:hAnsiTheme="minorHAnsi"/>
          <w:lang w:val="en-GB"/>
        </w:rPr>
        <w:t xml:space="preserve">Subsequently, </w:t>
      </w:r>
      <w:r w:rsidR="00A65FA6" w:rsidRPr="00FD6B12">
        <w:rPr>
          <w:rFonts w:asciiTheme="minorHAnsi" w:hAnsiTheme="minorHAnsi"/>
          <w:lang w:val="en-GB"/>
        </w:rPr>
        <w:t xml:space="preserve">a </w:t>
      </w:r>
      <w:r w:rsidRPr="00FD6B12">
        <w:rPr>
          <w:rFonts w:asciiTheme="minorHAnsi" w:hAnsiTheme="minorHAnsi"/>
          <w:lang w:val="en-GB"/>
        </w:rPr>
        <w:t>common and relevant fleet mix for all airports in the sample</w:t>
      </w:r>
      <w:r w:rsidR="00C828F1" w:rsidRPr="00FD6B12">
        <w:rPr>
          <w:rFonts w:asciiTheme="minorHAnsi" w:hAnsiTheme="minorHAnsi"/>
          <w:lang w:val="en-GB"/>
        </w:rPr>
        <w:t xml:space="preserve"> </w:t>
      </w:r>
      <w:r w:rsidR="00164202">
        <w:rPr>
          <w:rFonts w:asciiTheme="minorHAnsi" w:hAnsiTheme="minorHAnsi"/>
          <w:lang w:val="en-GB"/>
        </w:rPr>
        <w:t xml:space="preserve">is chosen </w:t>
      </w:r>
      <w:r w:rsidR="00C828F1" w:rsidRPr="00FD6B12">
        <w:rPr>
          <w:rFonts w:asciiTheme="minorHAnsi" w:hAnsiTheme="minorHAnsi"/>
          <w:lang w:val="en-GB"/>
        </w:rPr>
        <w:t>(</w:t>
      </w:r>
      <w:r w:rsidRPr="00FD6B12">
        <w:rPr>
          <w:rFonts w:asciiTheme="minorHAnsi" w:hAnsiTheme="minorHAnsi"/>
          <w:lang w:val="en-GB"/>
        </w:rPr>
        <w:t>common, to make figures comparable between airports and relevant to cover a significant share of airports’ aviation revenues</w:t>
      </w:r>
      <w:r w:rsidR="00C828F1" w:rsidRPr="00FD6B12">
        <w:rPr>
          <w:rFonts w:asciiTheme="minorHAnsi" w:hAnsiTheme="minorHAnsi"/>
          <w:lang w:val="en-GB"/>
        </w:rPr>
        <w:t>)</w:t>
      </w:r>
      <w:r w:rsidRPr="00FD6B12">
        <w:rPr>
          <w:rFonts w:asciiTheme="minorHAnsi" w:hAnsiTheme="minorHAnsi"/>
          <w:lang w:val="en-US"/>
        </w:rPr>
        <w:t>. This was done using</w:t>
      </w:r>
      <w:r w:rsidR="00B77493" w:rsidRPr="00FD6B12">
        <w:rPr>
          <w:rFonts w:asciiTheme="minorHAnsi" w:hAnsiTheme="minorHAnsi"/>
          <w:lang w:val="en-US"/>
        </w:rPr>
        <w:t xml:space="preserve"> statistical data regarding</w:t>
      </w:r>
      <w:r w:rsidRPr="00FD6B12">
        <w:rPr>
          <w:rFonts w:asciiTheme="minorHAnsi" w:hAnsiTheme="minorHAnsi"/>
          <w:lang w:val="en-US"/>
        </w:rPr>
        <w:t xml:space="preserve"> </w:t>
      </w:r>
      <w:r w:rsidR="00C828F1" w:rsidRPr="00FD6B12">
        <w:rPr>
          <w:rFonts w:asciiTheme="minorHAnsi" w:hAnsiTheme="minorHAnsi"/>
          <w:lang w:val="en-US"/>
        </w:rPr>
        <w:t>the</w:t>
      </w:r>
      <w:r w:rsidRPr="00FD6B12">
        <w:rPr>
          <w:rFonts w:asciiTheme="minorHAnsi" w:hAnsiTheme="minorHAnsi"/>
          <w:lang w:val="en-US"/>
        </w:rPr>
        <w:t xml:space="preserve"> type of aircraft</w:t>
      </w:r>
      <w:r w:rsidR="00C828F1" w:rsidRPr="00FD6B12">
        <w:rPr>
          <w:rFonts w:asciiTheme="minorHAnsi" w:hAnsiTheme="minorHAnsi"/>
          <w:lang w:val="en-US"/>
        </w:rPr>
        <w:t>s landing at German airports</w:t>
      </w:r>
      <w:r w:rsidRPr="00FD6B12">
        <w:rPr>
          <w:rFonts w:asciiTheme="minorHAnsi" w:hAnsiTheme="minorHAnsi"/>
          <w:lang w:val="en-US"/>
        </w:rPr>
        <w:t>. Data was provided by ADV.</w:t>
      </w:r>
    </w:p>
    <w:p w:rsidR="002F65F0" w:rsidRPr="00FD6B12" w:rsidRDefault="002F65F0" w:rsidP="00FE4A1D">
      <w:pPr>
        <w:spacing w:after="120" w:line="276" w:lineRule="auto"/>
        <w:ind w:left="708" w:firstLine="708"/>
        <w:jc w:val="both"/>
        <w:rPr>
          <w:rFonts w:asciiTheme="minorHAnsi" w:hAnsiTheme="minorHAnsi"/>
          <w:b/>
          <w:lang w:val="en-GB"/>
        </w:rPr>
      </w:pPr>
      <w:r w:rsidRPr="00FD6B12">
        <w:rPr>
          <w:rFonts w:asciiTheme="minorHAnsi" w:hAnsiTheme="minorHAnsi"/>
          <w:b/>
          <w:lang w:val="en-GB"/>
        </w:rPr>
        <w:t>Table 2: Share of the fleet mix in the total number of flights</w:t>
      </w:r>
    </w:p>
    <w:tbl>
      <w:tblPr>
        <w:tblStyle w:val="TableGrid"/>
        <w:tblW w:w="7912" w:type="dxa"/>
        <w:jc w:val="center"/>
        <w:tblLook w:val="01E0"/>
      </w:tblPr>
      <w:tblGrid>
        <w:gridCol w:w="1978"/>
        <w:gridCol w:w="2989"/>
        <w:gridCol w:w="1527"/>
        <w:gridCol w:w="1418"/>
      </w:tblGrid>
      <w:tr w:rsidR="007E2AD0" w:rsidRPr="00164202" w:rsidTr="00FE4A1D">
        <w:trPr>
          <w:trHeight w:val="547"/>
          <w:jc w:val="center"/>
        </w:trPr>
        <w:tc>
          <w:tcPr>
            <w:tcW w:w="1978" w:type="dxa"/>
            <w:tcBorders>
              <w:top w:val="single" w:sz="12" w:space="0" w:color="auto"/>
              <w:left w:val="single" w:sz="12" w:space="0" w:color="auto"/>
              <w:bottom w:val="single" w:sz="12" w:space="0" w:color="auto"/>
              <w:right w:val="single" w:sz="4" w:space="0" w:color="auto"/>
            </w:tcBorders>
            <w:shd w:val="clear" w:color="auto" w:fill="95B3D7" w:themeFill="accent1" w:themeFillTint="99"/>
            <w:vAlign w:val="center"/>
          </w:tcPr>
          <w:p w:rsidR="007E2AD0" w:rsidRPr="00164202" w:rsidRDefault="007E2AD0" w:rsidP="00164202">
            <w:pPr>
              <w:spacing w:after="120" w:line="276" w:lineRule="auto"/>
              <w:rPr>
                <w:rFonts w:asciiTheme="minorHAnsi" w:hAnsiTheme="minorHAnsi" w:cs="Arial"/>
                <w:b/>
                <w:bCs/>
                <w:sz w:val="20"/>
                <w:szCs w:val="20"/>
                <w:lang w:val="en-US"/>
              </w:rPr>
            </w:pPr>
            <w:r w:rsidRPr="00164202">
              <w:rPr>
                <w:rFonts w:asciiTheme="minorHAnsi" w:hAnsiTheme="minorHAnsi" w:cs="Arial"/>
                <w:b/>
                <w:bCs/>
                <w:sz w:val="20"/>
                <w:szCs w:val="20"/>
                <w:lang w:val="en-US"/>
              </w:rPr>
              <w:t>Airport</w:t>
            </w:r>
          </w:p>
        </w:tc>
        <w:tc>
          <w:tcPr>
            <w:tcW w:w="2989" w:type="dxa"/>
            <w:tcBorders>
              <w:top w:val="single" w:sz="12" w:space="0" w:color="auto"/>
              <w:left w:val="single" w:sz="4" w:space="0" w:color="auto"/>
              <w:bottom w:val="single" w:sz="12" w:space="0" w:color="auto"/>
              <w:right w:val="single" w:sz="4" w:space="0" w:color="auto"/>
            </w:tcBorders>
            <w:shd w:val="clear" w:color="auto" w:fill="95B3D7" w:themeFill="accent1" w:themeFillTint="99"/>
            <w:vAlign w:val="center"/>
          </w:tcPr>
          <w:p w:rsidR="007E2AD0" w:rsidRPr="00FD6B12" w:rsidRDefault="00E96401" w:rsidP="00164202">
            <w:pPr>
              <w:spacing w:after="120" w:line="276" w:lineRule="auto"/>
              <w:jc w:val="center"/>
              <w:rPr>
                <w:rFonts w:asciiTheme="minorHAnsi" w:hAnsiTheme="minorHAnsi" w:cs="Arial"/>
                <w:b/>
                <w:bCs/>
                <w:sz w:val="20"/>
                <w:szCs w:val="20"/>
                <w:lang w:val="en-GB"/>
              </w:rPr>
            </w:pPr>
            <w:r w:rsidRPr="00FD6B12">
              <w:rPr>
                <w:rFonts w:asciiTheme="minorHAnsi" w:hAnsiTheme="minorHAnsi" w:cs="Arial"/>
                <w:b/>
                <w:bCs/>
                <w:sz w:val="20"/>
                <w:szCs w:val="20"/>
                <w:lang w:val="en-GB"/>
              </w:rPr>
              <w:t>Fleet mix</w:t>
            </w:r>
          </w:p>
          <w:p w:rsidR="00E96401" w:rsidRPr="00FD6B12" w:rsidRDefault="00E96401" w:rsidP="00164202">
            <w:pPr>
              <w:spacing w:after="120" w:line="276" w:lineRule="auto"/>
              <w:jc w:val="center"/>
              <w:rPr>
                <w:rFonts w:asciiTheme="minorHAnsi" w:hAnsiTheme="minorHAnsi" w:cs="Arial"/>
                <w:b/>
                <w:bCs/>
                <w:sz w:val="20"/>
                <w:szCs w:val="20"/>
                <w:lang w:val="en-GB"/>
              </w:rPr>
            </w:pPr>
            <w:r w:rsidRPr="00FD6B12">
              <w:rPr>
                <w:rFonts w:asciiTheme="minorHAnsi" w:hAnsiTheme="minorHAnsi" w:cs="Arial"/>
                <w:b/>
                <w:bCs/>
                <w:sz w:val="20"/>
                <w:szCs w:val="20"/>
                <w:lang w:val="en-GB"/>
              </w:rPr>
              <w:t>(by aircraft family)</w:t>
            </w:r>
          </w:p>
        </w:tc>
        <w:tc>
          <w:tcPr>
            <w:tcW w:w="1527" w:type="dxa"/>
            <w:tcBorders>
              <w:top w:val="single" w:sz="12" w:space="0" w:color="auto"/>
              <w:left w:val="single" w:sz="4" w:space="0" w:color="auto"/>
              <w:bottom w:val="single" w:sz="12" w:space="0" w:color="auto"/>
              <w:right w:val="single" w:sz="4" w:space="0" w:color="auto"/>
            </w:tcBorders>
            <w:shd w:val="clear" w:color="auto" w:fill="95B3D7" w:themeFill="accent1" w:themeFillTint="99"/>
            <w:vAlign w:val="center"/>
          </w:tcPr>
          <w:p w:rsidR="007E2AD0" w:rsidRPr="00164202" w:rsidRDefault="007E2AD0" w:rsidP="00164202">
            <w:pPr>
              <w:spacing w:after="120" w:line="276" w:lineRule="auto"/>
              <w:jc w:val="center"/>
              <w:rPr>
                <w:rFonts w:asciiTheme="minorHAnsi" w:hAnsiTheme="minorHAnsi" w:cs="Arial"/>
                <w:sz w:val="20"/>
                <w:szCs w:val="20"/>
                <w:lang w:val="en-US"/>
              </w:rPr>
            </w:pPr>
            <w:r w:rsidRPr="00164202">
              <w:rPr>
                <w:rFonts w:asciiTheme="minorHAnsi" w:hAnsiTheme="minorHAnsi" w:cs="Arial"/>
                <w:b/>
                <w:bCs/>
                <w:sz w:val="20"/>
                <w:szCs w:val="20"/>
                <w:lang w:val="en-US"/>
              </w:rPr>
              <w:t>Average 1998-2007</w:t>
            </w:r>
          </w:p>
        </w:tc>
        <w:tc>
          <w:tcPr>
            <w:tcW w:w="1418" w:type="dxa"/>
            <w:tcBorders>
              <w:top w:val="single" w:sz="12" w:space="0" w:color="auto"/>
              <w:left w:val="single" w:sz="4" w:space="0" w:color="auto"/>
              <w:bottom w:val="single" w:sz="12" w:space="0" w:color="auto"/>
              <w:right w:val="single" w:sz="12" w:space="0" w:color="auto"/>
            </w:tcBorders>
            <w:shd w:val="clear" w:color="auto" w:fill="95B3D7" w:themeFill="accent1" w:themeFillTint="99"/>
            <w:vAlign w:val="center"/>
          </w:tcPr>
          <w:p w:rsidR="007E2AD0" w:rsidRPr="00164202" w:rsidRDefault="007E2AD0" w:rsidP="00164202">
            <w:pPr>
              <w:spacing w:after="120" w:line="276" w:lineRule="auto"/>
              <w:jc w:val="center"/>
              <w:rPr>
                <w:rFonts w:asciiTheme="minorHAnsi" w:hAnsiTheme="minorHAnsi" w:cs="Arial"/>
                <w:b/>
                <w:bCs/>
                <w:sz w:val="20"/>
                <w:szCs w:val="20"/>
                <w:lang w:val="en-US"/>
              </w:rPr>
            </w:pPr>
            <w:r w:rsidRPr="00164202">
              <w:rPr>
                <w:rFonts w:asciiTheme="minorHAnsi" w:hAnsiTheme="minorHAnsi" w:cs="Arial"/>
                <w:b/>
                <w:bCs/>
                <w:sz w:val="20"/>
                <w:szCs w:val="20"/>
                <w:lang w:val="en-US"/>
              </w:rPr>
              <w:t>2007</w:t>
            </w:r>
          </w:p>
        </w:tc>
      </w:tr>
      <w:tr w:rsidR="007E2AD0" w:rsidRPr="00FD6B12">
        <w:trPr>
          <w:trHeight w:val="243"/>
          <w:jc w:val="center"/>
        </w:trPr>
        <w:tc>
          <w:tcPr>
            <w:tcW w:w="1978" w:type="dxa"/>
            <w:tcBorders>
              <w:top w:val="single" w:sz="12" w:space="0" w:color="auto"/>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BRE</w:t>
            </w:r>
          </w:p>
        </w:tc>
        <w:tc>
          <w:tcPr>
            <w:tcW w:w="2989" w:type="dxa"/>
            <w:vMerge w:val="restart"/>
            <w:tcBorders>
              <w:top w:val="single" w:sz="12" w:space="0" w:color="auto"/>
            </w:tcBorders>
            <w:vAlign w:val="center"/>
          </w:tcPr>
          <w:p w:rsidR="007E2AD0" w:rsidRPr="00FD6B12" w:rsidRDefault="007E2AD0" w:rsidP="00164202">
            <w:pPr>
              <w:spacing w:after="120" w:line="276" w:lineRule="auto"/>
              <w:jc w:val="center"/>
              <w:rPr>
                <w:rFonts w:asciiTheme="minorHAnsi" w:hAnsiTheme="minorHAnsi" w:cs="Arial"/>
                <w:b/>
                <w:sz w:val="28"/>
                <w:szCs w:val="28"/>
              </w:rPr>
            </w:pPr>
            <w:r w:rsidRPr="00FD6B12">
              <w:rPr>
                <w:rFonts w:asciiTheme="minorHAnsi" w:hAnsiTheme="minorHAnsi" w:cs="Arial"/>
                <w:b/>
                <w:sz w:val="28"/>
                <w:szCs w:val="28"/>
              </w:rPr>
              <w:t>B737</w:t>
            </w:r>
          </w:p>
          <w:p w:rsidR="007E2AD0" w:rsidRPr="00FD6B12" w:rsidRDefault="007E2AD0" w:rsidP="00164202">
            <w:pPr>
              <w:spacing w:after="120" w:line="276" w:lineRule="auto"/>
              <w:jc w:val="center"/>
              <w:rPr>
                <w:rFonts w:asciiTheme="minorHAnsi" w:hAnsiTheme="minorHAnsi" w:cs="Arial"/>
                <w:b/>
                <w:sz w:val="28"/>
                <w:szCs w:val="28"/>
              </w:rPr>
            </w:pPr>
            <w:r w:rsidRPr="00FD6B12">
              <w:rPr>
                <w:rFonts w:asciiTheme="minorHAnsi" w:hAnsiTheme="minorHAnsi" w:cs="Arial"/>
                <w:b/>
                <w:sz w:val="28"/>
                <w:szCs w:val="28"/>
              </w:rPr>
              <w:t>A320</w:t>
            </w:r>
          </w:p>
          <w:p w:rsidR="007E2AD0" w:rsidRPr="00FD6B12" w:rsidRDefault="007E2AD0" w:rsidP="00164202">
            <w:pPr>
              <w:spacing w:after="120" w:line="276" w:lineRule="auto"/>
              <w:jc w:val="center"/>
              <w:rPr>
                <w:rFonts w:asciiTheme="minorHAnsi" w:hAnsiTheme="minorHAnsi" w:cs="Arial"/>
                <w:b/>
                <w:sz w:val="28"/>
                <w:szCs w:val="28"/>
              </w:rPr>
            </w:pPr>
            <w:r w:rsidRPr="00FD6B12">
              <w:rPr>
                <w:rFonts w:asciiTheme="minorHAnsi" w:hAnsiTheme="minorHAnsi" w:cs="Arial"/>
                <w:b/>
                <w:sz w:val="28"/>
                <w:szCs w:val="28"/>
              </w:rPr>
              <w:lastRenderedPageBreak/>
              <w:t>CRJ</w:t>
            </w:r>
          </w:p>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b/>
                <w:sz w:val="28"/>
                <w:szCs w:val="28"/>
              </w:rPr>
              <w:t>BAE146</w:t>
            </w:r>
          </w:p>
        </w:tc>
        <w:tc>
          <w:tcPr>
            <w:tcW w:w="1527" w:type="dxa"/>
            <w:tcBorders>
              <w:top w:val="single" w:sz="12" w:space="0" w:color="auto"/>
            </w:tcBorders>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lastRenderedPageBreak/>
              <w:t>37.66%</w:t>
            </w:r>
          </w:p>
        </w:tc>
        <w:tc>
          <w:tcPr>
            <w:tcW w:w="1418" w:type="dxa"/>
            <w:tcBorders>
              <w:top w:val="single" w:sz="12" w:space="0" w:color="auto"/>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51.72%</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DRS</w:t>
            </w:r>
          </w:p>
        </w:tc>
        <w:tc>
          <w:tcPr>
            <w:tcW w:w="2989" w:type="dxa"/>
            <w:vMerge/>
            <w:vAlign w:val="bottom"/>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49.91%</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58.04%</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FMO</w:t>
            </w:r>
          </w:p>
        </w:tc>
        <w:tc>
          <w:tcPr>
            <w:tcW w:w="2989" w:type="dxa"/>
            <w:vMerge/>
            <w:vAlign w:val="bottom"/>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40.06%</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52.10%</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lastRenderedPageBreak/>
              <w:t>LEJ</w:t>
            </w:r>
          </w:p>
        </w:tc>
        <w:tc>
          <w:tcPr>
            <w:tcW w:w="2989" w:type="dxa"/>
            <w:vMerge/>
            <w:vAlign w:val="bottom"/>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46.91%</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50.97%</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lastRenderedPageBreak/>
              <w:t>CGN</w:t>
            </w:r>
          </w:p>
        </w:tc>
        <w:tc>
          <w:tcPr>
            <w:tcW w:w="2989" w:type="dxa"/>
            <w:vMerge/>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51.22%</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67.52%</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HAM</w:t>
            </w:r>
          </w:p>
        </w:tc>
        <w:tc>
          <w:tcPr>
            <w:tcW w:w="2989" w:type="dxa"/>
            <w:vMerge/>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50.01%</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59.40%</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STR</w:t>
            </w:r>
          </w:p>
        </w:tc>
        <w:tc>
          <w:tcPr>
            <w:tcW w:w="2989" w:type="dxa"/>
            <w:vMerge/>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58.96%</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60.12%</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TXL</w:t>
            </w:r>
          </w:p>
        </w:tc>
        <w:tc>
          <w:tcPr>
            <w:tcW w:w="2989" w:type="dxa"/>
            <w:vMerge/>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73.89%</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81.52%</w:t>
            </w:r>
          </w:p>
        </w:tc>
      </w:tr>
      <w:tr w:rsidR="007E2AD0" w:rsidRPr="00FD6B12">
        <w:trPr>
          <w:trHeight w:val="243"/>
          <w:jc w:val="center"/>
        </w:trPr>
        <w:tc>
          <w:tcPr>
            <w:tcW w:w="1978" w:type="dxa"/>
            <w:tcBorders>
              <w:left w:val="single" w:sz="12" w:space="0" w:color="auto"/>
            </w:tcBorders>
            <w:vAlign w:val="center"/>
          </w:tcPr>
          <w:p w:rsidR="007E2AD0" w:rsidRPr="00FD6B12" w:rsidRDefault="00D8082B"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FRAU</w:t>
            </w:r>
          </w:p>
        </w:tc>
        <w:tc>
          <w:tcPr>
            <w:tcW w:w="2989" w:type="dxa"/>
            <w:vMerge/>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58.31%</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61.92%</w:t>
            </w:r>
          </w:p>
        </w:tc>
      </w:tr>
      <w:tr w:rsidR="007E2AD0" w:rsidRPr="00FD6B12">
        <w:trPr>
          <w:trHeight w:val="243"/>
          <w:jc w:val="center"/>
        </w:trPr>
        <w:tc>
          <w:tcPr>
            <w:tcW w:w="1978" w:type="dxa"/>
            <w:tcBorders>
              <w:left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MUC</w:t>
            </w:r>
          </w:p>
        </w:tc>
        <w:tc>
          <w:tcPr>
            <w:tcW w:w="2989" w:type="dxa"/>
            <w:vMerge/>
          </w:tcPr>
          <w:p w:rsidR="007E2AD0" w:rsidRPr="00FD6B12" w:rsidRDefault="007E2AD0" w:rsidP="00164202">
            <w:pPr>
              <w:spacing w:after="120" w:line="276" w:lineRule="auto"/>
              <w:jc w:val="both"/>
              <w:rPr>
                <w:rFonts w:asciiTheme="minorHAnsi" w:hAnsiTheme="minorHAnsi"/>
                <w:color w:val="FF0000"/>
                <w:lang w:val="en-US"/>
              </w:rPr>
            </w:pPr>
          </w:p>
        </w:tc>
        <w:tc>
          <w:tcPr>
            <w:tcW w:w="1527" w:type="dxa"/>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64.74%</w:t>
            </w:r>
          </w:p>
        </w:tc>
        <w:tc>
          <w:tcPr>
            <w:tcW w:w="1418" w:type="dxa"/>
            <w:tcBorders>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67.51%</w:t>
            </w:r>
          </w:p>
        </w:tc>
      </w:tr>
      <w:tr w:rsidR="007E2AD0" w:rsidRPr="00FD6B12">
        <w:trPr>
          <w:trHeight w:val="243"/>
          <w:jc w:val="center"/>
        </w:trPr>
        <w:tc>
          <w:tcPr>
            <w:tcW w:w="1978" w:type="dxa"/>
            <w:tcBorders>
              <w:left w:val="single" w:sz="12" w:space="0" w:color="auto"/>
              <w:bottom w:val="single" w:sz="12" w:space="0" w:color="auto"/>
            </w:tcBorders>
            <w:vAlign w:val="center"/>
          </w:tcPr>
          <w:p w:rsidR="007E2AD0" w:rsidRPr="00FD6B12" w:rsidRDefault="007E2AD0" w:rsidP="00164202">
            <w:pPr>
              <w:spacing w:after="120" w:line="276" w:lineRule="auto"/>
              <w:rPr>
                <w:rFonts w:asciiTheme="minorHAnsi" w:hAnsiTheme="minorHAnsi" w:cs="Arial"/>
                <w:sz w:val="18"/>
                <w:szCs w:val="18"/>
              </w:rPr>
            </w:pPr>
            <w:r w:rsidRPr="00FD6B12">
              <w:rPr>
                <w:rFonts w:asciiTheme="minorHAnsi" w:hAnsiTheme="minorHAnsi" w:cs="Arial"/>
                <w:sz w:val="18"/>
                <w:szCs w:val="18"/>
              </w:rPr>
              <w:t>DUS</w:t>
            </w:r>
          </w:p>
        </w:tc>
        <w:tc>
          <w:tcPr>
            <w:tcW w:w="2989" w:type="dxa"/>
            <w:vMerge/>
            <w:tcBorders>
              <w:bottom w:val="single" w:sz="12" w:space="0" w:color="auto"/>
            </w:tcBorders>
          </w:tcPr>
          <w:p w:rsidR="007E2AD0" w:rsidRPr="00FD6B12" w:rsidRDefault="007E2AD0" w:rsidP="00164202">
            <w:pPr>
              <w:spacing w:after="120" w:line="276" w:lineRule="auto"/>
              <w:jc w:val="both"/>
              <w:rPr>
                <w:rFonts w:asciiTheme="minorHAnsi" w:hAnsiTheme="minorHAnsi"/>
                <w:color w:val="FF0000"/>
                <w:lang w:val="en-US"/>
              </w:rPr>
            </w:pPr>
          </w:p>
        </w:tc>
        <w:tc>
          <w:tcPr>
            <w:tcW w:w="1527" w:type="dxa"/>
            <w:tcBorders>
              <w:bottom w:val="single" w:sz="12" w:space="0" w:color="auto"/>
            </w:tcBorders>
            <w:vAlign w:val="bottom"/>
          </w:tcPr>
          <w:p w:rsidR="007E2AD0" w:rsidRPr="00FD6B12" w:rsidRDefault="007E2AD0" w:rsidP="00164202">
            <w:pPr>
              <w:spacing w:after="120" w:line="276" w:lineRule="auto"/>
              <w:jc w:val="center"/>
              <w:rPr>
                <w:rFonts w:asciiTheme="minorHAnsi" w:hAnsiTheme="minorHAnsi" w:cs="Arial"/>
                <w:sz w:val="18"/>
                <w:szCs w:val="18"/>
              </w:rPr>
            </w:pPr>
            <w:r w:rsidRPr="00FD6B12">
              <w:rPr>
                <w:rFonts w:asciiTheme="minorHAnsi" w:hAnsiTheme="minorHAnsi" w:cs="Arial"/>
                <w:sz w:val="18"/>
                <w:szCs w:val="18"/>
              </w:rPr>
              <w:t>68.57%</w:t>
            </w:r>
          </w:p>
        </w:tc>
        <w:tc>
          <w:tcPr>
            <w:tcW w:w="1418" w:type="dxa"/>
            <w:tcBorders>
              <w:bottom w:val="single" w:sz="12" w:space="0" w:color="auto"/>
              <w:right w:val="single" w:sz="12" w:space="0" w:color="auto"/>
            </w:tcBorders>
            <w:vAlign w:val="bottom"/>
          </w:tcPr>
          <w:p w:rsidR="007E2AD0" w:rsidRPr="00FD6B12" w:rsidRDefault="007E2AD0" w:rsidP="00164202">
            <w:pPr>
              <w:spacing w:after="120" w:line="276" w:lineRule="auto"/>
              <w:jc w:val="center"/>
              <w:rPr>
                <w:rFonts w:asciiTheme="minorHAnsi" w:hAnsiTheme="minorHAnsi" w:cs="Arial"/>
                <w:b/>
                <w:sz w:val="18"/>
                <w:szCs w:val="18"/>
              </w:rPr>
            </w:pPr>
            <w:r w:rsidRPr="00FD6B12">
              <w:rPr>
                <w:rFonts w:asciiTheme="minorHAnsi" w:hAnsiTheme="minorHAnsi" w:cs="Arial"/>
                <w:b/>
                <w:sz w:val="18"/>
                <w:szCs w:val="18"/>
              </w:rPr>
              <w:t>73.07%</w:t>
            </w:r>
          </w:p>
        </w:tc>
      </w:tr>
    </w:tbl>
    <w:p w:rsidR="007E2AD0" w:rsidRPr="00FD6B12" w:rsidRDefault="00A90DB3" w:rsidP="00164202">
      <w:pPr>
        <w:spacing w:after="120" w:line="276" w:lineRule="auto"/>
        <w:jc w:val="both"/>
        <w:rPr>
          <w:rFonts w:asciiTheme="minorHAnsi" w:hAnsiTheme="minorHAnsi"/>
          <w:color w:val="FF0000"/>
          <w:lang w:val="en-US"/>
        </w:rPr>
      </w:pPr>
      <w:r w:rsidRPr="00A90DB3">
        <w:rPr>
          <w:rFonts w:asciiTheme="minorHAnsi" w:hAnsiTheme="minorHAnsi"/>
          <w:noProof/>
        </w:rPr>
        <w:pict>
          <v:shapetype id="_x0000_t202" coordsize="21600,21600" o:spt="202" path="m,l,21600r21600,l21600,xe">
            <v:stroke joinstyle="miter"/>
            <v:path gradientshapeok="t" o:connecttype="rect"/>
          </v:shapetype>
          <v:shape id="_x0000_s1100" type="#_x0000_t202" style="position:absolute;left:0;text-align:left;margin-left:-.25pt;margin-top:1.1pt;width:405pt;height:19.9pt;z-index:251650560;mso-position-horizontal-relative:text;mso-position-vertical-relative:text" stroked="f">
            <v:textbox style="mso-next-textbox:#_x0000_s1100">
              <w:txbxContent>
                <w:p w:rsidR="00351AD6" w:rsidRDefault="00351AD6" w:rsidP="00FE4A1D">
                  <w:pPr>
                    <w:ind w:left="708" w:firstLine="708"/>
                    <w:rPr>
                      <w:sz w:val="20"/>
                      <w:szCs w:val="20"/>
                    </w:rPr>
                  </w:pPr>
                  <w:r>
                    <w:rPr>
                      <w:b/>
                      <w:sz w:val="20"/>
                      <w:szCs w:val="20"/>
                    </w:rPr>
                    <w:t>Source:</w:t>
                  </w:r>
                  <w:r>
                    <w:rPr>
                      <w:sz w:val="20"/>
                      <w:szCs w:val="20"/>
                    </w:rPr>
                    <w:t xml:space="preserve"> Own calculations using </w:t>
                  </w:r>
                  <w:r>
                    <w:rPr>
                      <w:i/>
                      <w:iCs/>
                      <w:sz w:val="20"/>
                      <w:szCs w:val="20"/>
                    </w:rPr>
                    <w:t xml:space="preserve">ADV </w:t>
                  </w:r>
                  <w:r>
                    <w:rPr>
                      <w:sz w:val="20"/>
                      <w:szCs w:val="20"/>
                    </w:rPr>
                    <w:t>data</w:t>
                  </w:r>
                </w:p>
                <w:p w:rsidR="00351AD6" w:rsidRDefault="00351AD6" w:rsidP="002F65F0"/>
              </w:txbxContent>
            </v:textbox>
          </v:shape>
        </w:pict>
      </w:r>
    </w:p>
    <w:p w:rsidR="00E96401" w:rsidRPr="00FD6B12" w:rsidRDefault="00164202" w:rsidP="00164202">
      <w:pPr>
        <w:spacing w:after="120" w:line="276" w:lineRule="auto"/>
        <w:jc w:val="both"/>
        <w:rPr>
          <w:rFonts w:asciiTheme="minorHAnsi" w:hAnsiTheme="minorHAnsi"/>
          <w:lang w:val="en-GB"/>
        </w:rPr>
      </w:pPr>
      <w:r>
        <w:rPr>
          <w:rFonts w:asciiTheme="minorHAnsi" w:hAnsiTheme="minorHAnsi"/>
          <w:lang w:val="en-GB"/>
        </w:rPr>
        <w:t>Some methodological facts and assumptions:</w:t>
      </w:r>
    </w:p>
    <w:p w:rsidR="009C5228" w:rsidRPr="00FD6B12" w:rsidRDefault="009C5228" w:rsidP="00164202">
      <w:pPr>
        <w:numPr>
          <w:ilvl w:val="0"/>
          <w:numId w:val="8"/>
        </w:numPr>
        <w:spacing w:after="120" w:line="276" w:lineRule="auto"/>
        <w:jc w:val="both"/>
        <w:rPr>
          <w:rFonts w:asciiTheme="minorHAnsi" w:hAnsiTheme="minorHAnsi"/>
          <w:lang w:val="en-GB"/>
        </w:rPr>
      </w:pPr>
      <w:r w:rsidRPr="00FD6B12">
        <w:rPr>
          <w:rFonts w:asciiTheme="minorHAnsi" w:hAnsiTheme="minorHAnsi"/>
          <w:lang w:val="en-US"/>
        </w:rPr>
        <w:t>For each airport</w:t>
      </w:r>
      <w:r w:rsidR="00E96401" w:rsidRPr="00FD6B12">
        <w:rPr>
          <w:rFonts w:asciiTheme="minorHAnsi" w:hAnsiTheme="minorHAnsi"/>
          <w:lang w:val="en-US"/>
        </w:rPr>
        <w:t>,</w:t>
      </w:r>
      <w:r w:rsidRPr="00FD6B12">
        <w:rPr>
          <w:rFonts w:asciiTheme="minorHAnsi" w:hAnsiTheme="minorHAnsi"/>
          <w:lang w:val="en-US"/>
        </w:rPr>
        <w:t xml:space="preserve"> the aggregate</w:t>
      </w:r>
      <w:r w:rsidR="00E96401" w:rsidRPr="00FD6B12">
        <w:rPr>
          <w:rFonts w:asciiTheme="minorHAnsi" w:hAnsiTheme="minorHAnsi"/>
          <w:lang w:val="en-US"/>
        </w:rPr>
        <w:t>d</w:t>
      </w:r>
      <w:r w:rsidRPr="00FD6B12">
        <w:rPr>
          <w:rFonts w:asciiTheme="minorHAnsi" w:hAnsiTheme="minorHAnsi"/>
          <w:lang w:val="en-US"/>
        </w:rPr>
        <w:t xml:space="preserve"> level</w:t>
      </w:r>
      <w:r w:rsidR="00E96401" w:rsidRPr="00FD6B12">
        <w:rPr>
          <w:rFonts w:asciiTheme="minorHAnsi" w:hAnsiTheme="minorHAnsi"/>
          <w:lang w:val="en-US"/>
        </w:rPr>
        <w:t>s</w:t>
      </w:r>
      <w:r w:rsidRPr="00FD6B12">
        <w:rPr>
          <w:rFonts w:asciiTheme="minorHAnsi" w:hAnsiTheme="minorHAnsi"/>
          <w:lang w:val="en-US"/>
        </w:rPr>
        <w:t xml:space="preserve"> of charges were weighted with the share of </w:t>
      </w:r>
      <w:r w:rsidR="00B77493" w:rsidRPr="00FD6B12">
        <w:rPr>
          <w:rFonts w:asciiTheme="minorHAnsi" w:hAnsiTheme="minorHAnsi"/>
          <w:lang w:val="en-US"/>
        </w:rPr>
        <w:t>each</w:t>
      </w:r>
      <w:r w:rsidRPr="00FD6B12">
        <w:rPr>
          <w:rFonts w:asciiTheme="minorHAnsi" w:hAnsiTheme="minorHAnsi"/>
          <w:lang w:val="en-US"/>
        </w:rPr>
        <w:t xml:space="preserve"> aircraft’s movements in</w:t>
      </w:r>
      <w:r w:rsidR="00EE45A5" w:rsidRPr="00FD6B12">
        <w:rPr>
          <w:rFonts w:asciiTheme="minorHAnsi" w:hAnsiTheme="minorHAnsi"/>
          <w:lang w:val="en-US"/>
        </w:rPr>
        <w:t xml:space="preserve"> the total number of movements.</w:t>
      </w:r>
    </w:p>
    <w:p w:rsidR="009C5228" w:rsidRPr="00FD6B12" w:rsidRDefault="00D36821" w:rsidP="00164202">
      <w:pPr>
        <w:numPr>
          <w:ilvl w:val="0"/>
          <w:numId w:val="8"/>
        </w:numPr>
        <w:spacing w:after="120" w:line="276" w:lineRule="auto"/>
        <w:jc w:val="both"/>
        <w:rPr>
          <w:rFonts w:asciiTheme="minorHAnsi" w:hAnsiTheme="minorHAnsi"/>
          <w:lang w:val="en-US"/>
        </w:rPr>
      </w:pPr>
      <w:r w:rsidRPr="00FD6B12">
        <w:rPr>
          <w:rFonts w:asciiTheme="minorHAnsi" w:hAnsiTheme="minorHAnsi"/>
          <w:lang w:val="en-US"/>
        </w:rPr>
        <w:t xml:space="preserve">Due to an increasingly deregulated market, </w:t>
      </w:r>
      <w:r w:rsidR="00E436DA" w:rsidRPr="00FD6B12">
        <w:rPr>
          <w:rFonts w:asciiTheme="minorHAnsi" w:hAnsiTheme="minorHAnsi"/>
          <w:lang w:val="en-US"/>
        </w:rPr>
        <w:t xml:space="preserve">at </w:t>
      </w:r>
      <w:r w:rsidRPr="00FD6B12">
        <w:rPr>
          <w:rFonts w:asciiTheme="minorHAnsi" w:hAnsiTheme="minorHAnsi"/>
          <w:lang w:val="en-US"/>
        </w:rPr>
        <w:t xml:space="preserve">German airports </w:t>
      </w:r>
      <w:r w:rsidR="00E436DA" w:rsidRPr="00FD6B12">
        <w:rPr>
          <w:rFonts w:asciiTheme="minorHAnsi" w:hAnsiTheme="minorHAnsi"/>
          <w:lang w:val="en-GB"/>
        </w:rPr>
        <w:t>there are</w:t>
      </w:r>
      <w:r w:rsidRPr="00FD6B12">
        <w:rPr>
          <w:rFonts w:asciiTheme="minorHAnsi" w:hAnsiTheme="minorHAnsi"/>
          <w:lang w:val="en-GB"/>
        </w:rPr>
        <w:t xml:space="preserve"> now highly individual charges structures, which differ extensively, especially among international airports. Hence,</w:t>
      </w:r>
      <w:r w:rsidRPr="00FD6B12">
        <w:rPr>
          <w:rFonts w:asciiTheme="minorHAnsi" w:hAnsiTheme="minorHAnsi"/>
          <w:lang w:val="en-US"/>
        </w:rPr>
        <w:t xml:space="preserve"> a comparative analysis of aeronautical charges proves to be a challenging task. This is the main rationale why ground-handling </w:t>
      </w:r>
      <w:r w:rsidR="009546F5" w:rsidRPr="00FD6B12">
        <w:rPr>
          <w:rFonts w:asciiTheme="minorHAnsi" w:hAnsiTheme="minorHAnsi"/>
          <w:lang w:val="en-US"/>
        </w:rPr>
        <w:t xml:space="preserve">and fuel </w:t>
      </w:r>
      <w:r w:rsidRPr="00FD6B12">
        <w:rPr>
          <w:rFonts w:asciiTheme="minorHAnsi" w:hAnsiTheme="minorHAnsi"/>
          <w:lang w:val="en-US"/>
        </w:rPr>
        <w:t xml:space="preserve">charges, for instance, were not considered. </w:t>
      </w:r>
      <w:r w:rsidR="00B77493" w:rsidRPr="00FD6B12">
        <w:rPr>
          <w:rFonts w:asciiTheme="minorHAnsi" w:hAnsiTheme="minorHAnsi"/>
          <w:lang w:val="en-US"/>
        </w:rPr>
        <w:t xml:space="preserve">Details regarding these </w:t>
      </w:r>
      <w:r w:rsidR="009546F5" w:rsidRPr="00FD6B12">
        <w:rPr>
          <w:rFonts w:asciiTheme="minorHAnsi" w:hAnsiTheme="minorHAnsi"/>
          <w:lang w:val="en-US"/>
        </w:rPr>
        <w:t xml:space="preserve">are usually not reported </w:t>
      </w:r>
      <w:r w:rsidR="00B77493" w:rsidRPr="00FD6B12">
        <w:rPr>
          <w:rFonts w:asciiTheme="minorHAnsi" w:hAnsiTheme="minorHAnsi"/>
          <w:lang w:val="en-US"/>
        </w:rPr>
        <w:t xml:space="preserve">in a consistent manner, </w:t>
      </w:r>
      <w:r w:rsidR="00A65FA6" w:rsidRPr="00FD6B12">
        <w:rPr>
          <w:rFonts w:asciiTheme="minorHAnsi" w:hAnsiTheme="minorHAnsi"/>
          <w:lang w:val="en-US"/>
        </w:rPr>
        <w:t>by the airports</w:t>
      </w:r>
      <w:r w:rsidR="00B77493" w:rsidRPr="00FD6B12">
        <w:rPr>
          <w:rFonts w:asciiTheme="minorHAnsi" w:hAnsiTheme="minorHAnsi"/>
          <w:lang w:val="en-US"/>
        </w:rPr>
        <w:t>,</w:t>
      </w:r>
      <w:r w:rsidR="00A65FA6" w:rsidRPr="00FD6B12">
        <w:rPr>
          <w:rFonts w:asciiTheme="minorHAnsi" w:hAnsiTheme="minorHAnsi"/>
          <w:lang w:val="en-US"/>
        </w:rPr>
        <w:t xml:space="preserve"> </w:t>
      </w:r>
      <w:r w:rsidR="009546F5" w:rsidRPr="00FD6B12">
        <w:rPr>
          <w:rFonts w:asciiTheme="minorHAnsi" w:hAnsiTheme="minorHAnsi"/>
          <w:lang w:val="en-US"/>
        </w:rPr>
        <w:t xml:space="preserve">and are </w:t>
      </w:r>
      <w:r w:rsidR="00B77493" w:rsidRPr="00FD6B12">
        <w:rPr>
          <w:rFonts w:asciiTheme="minorHAnsi" w:hAnsiTheme="minorHAnsi"/>
          <w:lang w:val="en-US"/>
        </w:rPr>
        <w:t xml:space="preserve">even </w:t>
      </w:r>
      <w:r w:rsidR="009546F5" w:rsidRPr="00FD6B12">
        <w:rPr>
          <w:rFonts w:asciiTheme="minorHAnsi" w:hAnsiTheme="minorHAnsi"/>
          <w:lang w:val="en-US"/>
        </w:rPr>
        <w:t>rarely published.</w:t>
      </w:r>
    </w:p>
    <w:p w:rsidR="00B77493" w:rsidRPr="00FD6B12" w:rsidRDefault="00B77493" w:rsidP="00164202">
      <w:pPr>
        <w:numPr>
          <w:ilvl w:val="0"/>
          <w:numId w:val="8"/>
        </w:numPr>
        <w:spacing w:after="120" w:line="276" w:lineRule="auto"/>
        <w:jc w:val="both"/>
        <w:rPr>
          <w:rFonts w:asciiTheme="minorHAnsi" w:hAnsiTheme="minorHAnsi"/>
          <w:bCs/>
          <w:lang w:val="en-GB"/>
        </w:rPr>
      </w:pPr>
      <w:r w:rsidRPr="00FD6B12">
        <w:rPr>
          <w:rFonts w:asciiTheme="minorHAnsi" w:hAnsiTheme="minorHAnsi"/>
          <w:bCs/>
          <w:lang w:val="en-GB"/>
        </w:rPr>
        <w:t>Government taxes, such as DFS, BMI, were included in the calculations.</w:t>
      </w:r>
    </w:p>
    <w:p w:rsidR="00B77493" w:rsidRPr="00FD6B12" w:rsidRDefault="007B63A9" w:rsidP="00164202">
      <w:pPr>
        <w:numPr>
          <w:ilvl w:val="0"/>
          <w:numId w:val="8"/>
        </w:numPr>
        <w:spacing w:after="120" w:line="276" w:lineRule="auto"/>
        <w:jc w:val="both"/>
        <w:rPr>
          <w:rFonts w:asciiTheme="minorHAnsi" w:hAnsiTheme="minorHAnsi"/>
          <w:lang w:val="en-GB"/>
        </w:rPr>
      </w:pPr>
      <w:r>
        <w:rPr>
          <w:rFonts w:asciiTheme="minorHAnsi" w:hAnsiTheme="minorHAnsi"/>
          <w:lang w:val="en-GB"/>
        </w:rPr>
        <w:t>The data</w:t>
      </w:r>
      <w:r w:rsidR="00B77493" w:rsidRPr="00FD6B12">
        <w:rPr>
          <w:rFonts w:asciiTheme="minorHAnsi" w:hAnsiTheme="minorHAnsi"/>
          <w:lang w:val="en-GB"/>
        </w:rPr>
        <w:t xml:space="preserve"> used is based </w:t>
      </w:r>
      <w:r w:rsidRPr="00FD6B12">
        <w:rPr>
          <w:rFonts w:asciiTheme="minorHAnsi" w:hAnsiTheme="minorHAnsi"/>
          <w:lang w:val="en-GB"/>
        </w:rPr>
        <w:t>merely</w:t>
      </w:r>
      <w:r w:rsidR="00B77493" w:rsidRPr="00FD6B12">
        <w:rPr>
          <w:rFonts w:asciiTheme="minorHAnsi" w:hAnsiTheme="minorHAnsi"/>
          <w:lang w:val="en-GB"/>
        </w:rPr>
        <w:t xml:space="preserve"> on published charges manuals, and it does not take into </w:t>
      </w:r>
      <w:r>
        <w:rPr>
          <w:rFonts w:asciiTheme="minorHAnsi" w:hAnsiTheme="minorHAnsi"/>
          <w:lang w:val="en-GB"/>
        </w:rPr>
        <w:t>account any available rebates,</w:t>
      </w:r>
      <w:r w:rsidR="00B77493" w:rsidRPr="00FD6B12">
        <w:rPr>
          <w:rFonts w:asciiTheme="minorHAnsi" w:hAnsiTheme="minorHAnsi"/>
          <w:lang w:val="en-GB"/>
        </w:rPr>
        <w:t xml:space="preserve"> discounts</w:t>
      </w:r>
      <w:r>
        <w:rPr>
          <w:rFonts w:asciiTheme="minorHAnsi" w:hAnsiTheme="minorHAnsi"/>
          <w:lang w:val="en-GB"/>
        </w:rPr>
        <w:t xml:space="preserve"> or other charges publications such as incentive schemes</w:t>
      </w:r>
      <w:r w:rsidR="00B77493" w:rsidRPr="00FD6B12">
        <w:rPr>
          <w:rFonts w:asciiTheme="minorHAnsi" w:hAnsiTheme="minorHAnsi"/>
          <w:lang w:val="en-GB"/>
        </w:rPr>
        <w:t>.</w:t>
      </w:r>
    </w:p>
    <w:p w:rsidR="000A1D99" w:rsidRPr="00FD6B12" w:rsidRDefault="000A1D99" w:rsidP="00164202">
      <w:pPr>
        <w:numPr>
          <w:ilvl w:val="0"/>
          <w:numId w:val="8"/>
        </w:numPr>
        <w:spacing w:after="120" w:line="276" w:lineRule="auto"/>
        <w:jc w:val="both"/>
        <w:rPr>
          <w:rFonts w:asciiTheme="minorHAnsi" w:hAnsiTheme="minorHAnsi"/>
          <w:bCs/>
          <w:lang w:val="en-GB"/>
        </w:rPr>
      </w:pPr>
      <w:r w:rsidRPr="00FD6B12">
        <w:rPr>
          <w:rFonts w:asciiTheme="minorHAnsi" w:hAnsiTheme="minorHAnsi"/>
          <w:bCs/>
          <w:lang w:val="en-GB"/>
        </w:rPr>
        <w:t xml:space="preserve">The currency used is Euro. Before 1999, prices in Deutsch Marks were converted </w:t>
      </w:r>
      <w:r w:rsidR="007B63A9">
        <w:rPr>
          <w:rFonts w:asciiTheme="minorHAnsi" w:hAnsiTheme="minorHAnsi"/>
          <w:bCs/>
          <w:lang w:val="en-GB"/>
        </w:rPr>
        <w:t>to</w:t>
      </w:r>
      <w:r w:rsidRPr="00FD6B12">
        <w:rPr>
          <w:rFonts w:asciiTheme="minorHAnsi" w:hAnsiTheme="minorHAnsi"/>
          <w:bCs/>
          <w:lang w:val="en-GB"/>
        </w:rPr>
        <w:t xml:space="preserve"> Euro, at 1/1 parity.</w:t>
      </w:r>
    </w:p>
    <w:p w:rsidR="000A1D99" w:rsidRPr="00FD6B12" w:rsidRDefault="000A1D99" w:rsidP="00164202">
      <w:pPr>
        <w:numPr>
          <w:ilvl w:val="0"/>
          <w:numId w:val="8"/>
        </w:numPr>
        <w:spacing w:after="120" w:line="276" w:lineRule="auto"/>
        <w:jc w:val="both"/>
        <w:rPr>
          <w:rFonts w:asciiTheme="minorHAnsi" w:hAnsiTheme="minorHAnsi"/>
          <w:lang w:val="en-GB"/>
        </w:rPr>
      </w:pPr>
      <w:r w:rsidRPr="00FD6B12">
        <w:rPr>
          <w:rFonts w:asciiTheme="minorHAnsi" w:hAnsiTheme="minorHAnsi"/>
          <w:lang w:val="en-US"/>
        </w:rPr>
        <w:t>Seat Loading Factor of 70%</w:t>
      </w:r>
      <w:r w:rsidR="00FE4A1D" w:rsidRPr="00FD6B12">
        <w:rPr>
          <w:rStyle w:val="FootnoteReference"/>
          <w:rFonts w:asciiTheme="minorHAnsi" w:hAnsiTheme="minorHAnsi"/>
          <w:lang w:val="en-US"/>
        </w:rPr>
        <w:footnoteReference w:id="6"/>
      </w:r>
      <w:r w:rsidR="007B63A9">
        <w:rPr>
          <w:rFonts w:asciiTheme="minorHAnsi" w:hAnsiTheme="minorHAnsi"/>
          <w:lang w:val="en-US"/>
        </w:rPr>
        <w:t xml:space="preserve"> is assumed</w:t>
      </w:r>
      <w:r w:rsidR="00FE4A1D">
        <w:rPr>
          <w:rFonts w:asciiTheme="minorHAnsi" w:hAnsiTheme="minorHAnsi"/>
          <w:lang w:val="en-US"/>
        </w:rPr>
        <w:t>.</w:t>
      </w:r>
    </w:p>
    <w:p w:rsidR="000A1D99" w:rsidRPr="00FD6B12" w:rsidRDefault="000A1D99" w:rsidP="00164202">
      <w:pPr>
        <w:numPr>
          <w:ilvl w:val="0"/>
          <w:numId w:val="8"/>
        </w:numPr>
        <w:spacing w:after="120" w:line="276" w:lineRule="auto"/>
        <w:jc w:val="both"/>
        <w:rPr>
          <w:rFonts w:asciiTheme="minorHAnsi" w:hAnsiTheme="minorHAnsi"/>
          <w:bCs/>
          <w:lang w:val="en-GB"/>
        </w:rPr>
      </w:pPr>
      <w:r w:rsidRPr="00FD6B12">
        <w:rPr>
          <w:rFonts w:asciiTheme="minorHAnsi" w:hAnsiTheme="minorHAnsi"/>
          <w:bCs/>
          <w:lang w:val="en-GB"/>
        </w:rPr>
        <w:t xml:space="preserve">Unless night </w:t>
      </w:r>
      <w:r w:rsidR="007B63A9">
        <w:rPr>
          <w:rFonts w:asciiTheme="minorHAnsi" w:hAnsiTheme="minorHAnsi"/>
          <w:bCs/>
          <w:lang w:val="en-GB"/>
        </w:rPr>
        <w:t>flights restrictions,</w:t>
      </w:r>
      <w:r w:rsidRPr="00FD6B12">
        <w:rPr>
          <w:rFonts w:asciiTheme="minorHAnsi" w:hAnsiTheme="minorHAnsi"/>
          <w:bCs/>
          <w:lang w:val="en-GB"/>
        </w:rPr>
        <w:t xml:space="preserve"> 70% </w:t>
      </w:r>
      <w:r w:rsidR="007B63A9">
        <w:rPr>
          <w:rFonts w:asciiTheme="minorHAnsi" w:hAnsiTheme="minorHAnsi"/>
          <w:bCs/>
          <w:lang w:val="en-GB"/>
        </w:rPr>
        <w:t>during day-time</w:t>
      </w:r>
      <w:r w:rsidRPr="00FD6B12">
        <w:rPr>
          <w:rFonts w:asciiTheme="minorHAnsi" w:hAnsiTheme="minorHAnsi"/>
          <w:bCs/>
          <w:lang w:val="en-GB"/>
        </w:rPr>
        <w:t xml:space="preserve"> and 30% night-time</w:t>
      </w:r>
      <w:r w:rsidR="007B63A9">
        <w:rPr>
          <w:rFonts w:asciiTheme="minorHAnsi" w:hAnsiTheme="minorHAnsi"/>
          <w:bCs/>
          <w:lang w:val="en-GB"/>
        </w:rPr>
        <w:t xml:space="preserve"> flights are assumed</w:t>
      </w:r>
      <w:r w:rsidRPr="00FD6B12">
        <w:rPr>
          <w:rFonts w:asciiTheme="minorHAnsi" w:hAnsiTheme="minorHAnsi"/>
          <w:bCs/>
          <w:lang w:val="en-GB"/>
        </w:rPr>
        <w:t>.</w:t>
      </w:r>
    </w:p>
    <w:p w:rsidR="009546F5" w:rsidRPr="00FD6B12" w:rsidRDefault="007B63A9" w:rsidP="00164202">
      <w:pPr>
        <w:numPr>
          <w:ilvl w:val="0"/>
          <w:numId w:val="8"/>
        </w:numPr>
        <w:spacing w:after="120" w:line="276" w:lineRule="auto"/>
        <w:jc w:val="both"/>
        <w:rPr>
          <w:rFonts w:asciiTheme="minorHAnsi" w:hAnsiTheme="minorHAnsi"/>
          <w:lang w:val="en-US"/>
        </w:rPr>
      </w:pPr>
      <w:r>
        <w:rPr>
          <w:rFonts w:asciiTheme="minorHAnsi" w:hAnsiTheme="minorHAnsi"/>
          <w:lang w:val="en-US"/>
        </w:rPr>
        <w:t>D</w:t>
      </w:r>
      <w:r w:rsidRPr="00FD6B12">
        <w:rPr>
          <w:rFonts w:asciiTheme="minorHAnsi" w:hAnsiTheme="minorHAnsi"/>
          <w:lang w:val="en-US"/>
        </w:rPr>
        <w:t>espite the fact that</w:t>
      </w:r>
      <w:r>
        <w:rPr>
          <w:rFonts w:asciiTheme="minorHAnsi" w:hAnsiTheme="minorHAnsi"/>
          <w:lang w:val="en-US"/>
        </w:rPr>
        <w:t xml:space="preserve"> some</w:t>
      </w:r>
      <w:r w:rsidR="009546F5" w:rsidRPr="00FD6B12">
        <w:rPr>
          <w:rFonts w:asciiTheme="minorHAnsi" w:hAnsiTheme="minorHAnsi"/>
          <w:lang w:val="en-US"/>
        </w:rPr>
        <w:t xml:space="preserve"> airports may derive considerable revenues from </w:t>
      </w:r>
      <w:r w:rsidRPr="00FD6B12">
        <w:rPr>
          <w:rFonts w:asciiTheme="minorHAnsi" w:hAnsiTheme="minorHAnsi"/>
          <w:lang w:val="en-US"/>
        </w:rPr>
        <w:t>cargo</w:t>
      </w:r>
      <w:r w:rsidR="00E37531" w:rsidRPr="00FD6B12">
        <w:rPr>
          <w:rFonts w:asciiTheme="minorHAnsi" w:hAnsiTheme="minorHAnsi"/>
          <w:lang w:val="en-US"/>
        </w:rPr>
        <w:t>,</w:t>
      </w:r>
      <w:r>
        <w:rPr>
          <w:rFonts w:asciiTheme="minorHAnsi" w:hAnsiTheme="minorHAnsi"/>
          <w:lang w:val="en-US"/>
        </w:rPr>
        <w:t xml:space="preserve"> a simplifying assumption allows to consider only</w:t>
      </w:r>
      <w:r w:rsidR="00E37531" w:rsidRPr="00FD6B12">
        <w:rPr>
          <w:rFonts w:asciiTheme="minorHAnsi" w:hAnsiTheme="minorHAnsi"/>
          <w:lang w:val="en-US"/>
        </w:rPr>
        <w:t xml:space="preserve"> passenger traffic.</w:t>
      </w:r>
    </w:p>
    <w:p w:rsidR="00B77493" w:rsidRPr="00FD6B12" w:rsidRDefault="00B77493" w:rsidP="00164202">
      <w:pPr>
        <w:numPr>
          <w:ilvl w:val="0"/>
          <w:numId w:val="8"/>
        </w:numPr>
        <w:spacing w:after="120" w:line="276" w:lineRule="auto"/>
        <w:jc w:val="both"/>
        <w:rPr>
          <w:rFonts w:asciiTheme="minorHAnsi" w:hAnsiTheme="minorHAnsi"/>
          <w:lang w:val="en-GB"/>
        </w:rPr>
      </w:pPr>
      <w:r w:rsidRPr="00FD6B12">
        <w:rPr>
          <w:rFonts w:asciiTheme="minorHAnsi" w:hAnsiTheme="minorHAnsi"/>
          <w:lang w:val="en-GB"/>
        </w:rPr>
        <w:t xml:space="preserve">Charges were weighted with the share of </w:t>
      </w:r>
      <w:r w:rsidR="00E37531" w:rsidRPr="00FD6B12">
        <w:rPr>
          <w:rFonts w:asciiTheme="minorHAnsi" w:hAnsiTheme="minorHAnsi"/>
          <w:lang w:val="en-GB"/>
        </w:rPr>
        <w:t>different type of passengers (</w:t>
      </w:r>
      <w:r w:rsidRPr="00FD6B12">
        <w:rPr>
          <w:rFonts w:asciiTheme="minorHAnsi" w:hAnsiTheme="minorHAnsi"/>
          <w:lang w:val="en-GB"/>
        </w:rPr>
        <w:t>Domestic/EU/Non-EU/Transfer passengers</w:t>
      </w:r>
      <w:r w:rsidR="00E37531" w:rsidRPr="00FD6B12">
        <w:rPr>
          <w:rFonts w:asciiTheme="minorHAnsi" w:hAnsiTheme="minorHAnsi"/>
          <w:lang w:val="en-GB"/>
        </w:rPr>
        <w:t>)</w:t>
      </w:r>
      <w:r w:rsidR="007B63A9">
        <w:rPr>
          <w:rFonts w:asciiTheme="minorHAnsi" w:hAnsiTheme="minorHAnsi"/>
          <w:lang w:val="en-GB"/>
        </w:rPr>
        <w:t>, based on statistical data</w:t>
      </w:r>
      <w:r w:rsidRPr="00FD6B12">
        <w:rPr>
          <w:rFonts w:asciiTheme="minorHAnsi" w:hAnsiTheme="minorHAnsi"/>
          <w:lang w:val="en-GB"/>
        </w:rPr>
        <w:t xml:space="preserve"> from DeStatis.</w:t>
      </w:r>
    </w:p>
    <w:p w:rsidR="00C828F1" w:rsidRDefault="00D36821" w:rsidP="00164202">
      <w:pPr>
        <w:numPr>
          <w:ilvl w:val="0"/>
          <w:numId w:val="8"/>
        </w:numPr>
        <w:spacing w:after="120" w:line="276" w:lineRule="auto"/>
        <w:jc w:val="both"/>
        <w:rPr>
          <w:rFonts w:asciiTheme="minorHAnsi" w:hAnsiTheme="minorHAnsi"/>
          <w:lang w:val="en-GB"/>
        </w:rPr>
      </w:pPr>
      <w:r w:rsidRPr="00FD6B12">
        <w:rPr>
          <w:rFonts w:asciiTheme="minorHAnsi" w:hAnsiTheme="minorHAnsi"/>
          <w:lang w:val="en-GB"/>
        </w:rPr>
        <w:t xml:space="preserve">In terms of charges structure </w:t>
      </w:r>
      <w:r w:rsidR="00164202">
        <w:rPr>
          <w:rFonts w:asciiTheme="minorHAnsi" w:hAnsiTheme="minorHAnsi"/>
          <w:lang w:val="en-GB"/>
        </w:rPr>
        <w:t>a</w:t>
      </w:r>
      <w:r w:rsidRPr="00FD6B12">
        <w:rPr>
          <w:rFonts w:asciiTheme="minorHAnsi" w:hAnsiTheme="minorHAnsi"/>
          <w:lang w:val="en-GB"/>
        </w:rPr>
        <w:t xml:space="preserve"> distinction between variable and fixed charges</w:t>
      </w:r>
      <w:r w:rsidR="00164202">
        <w:rPr>
          <w:rFonts w:asciiTheme="minorHAnsi" w:hAnsiTheme="minorHAnsi"/>
          <w:lang w:val="en-GB"/>
        </w:rPr>
        <w:t xml:space="preserve"> is made</w:t>
      </w:r>
      <w:r w:rsidRPr="00FD6B12">
        <w:rPr>
          <w:rFonts w:asciiTheme="minorHAnsi" w:hAnsiTheme="minorHAnsi"/>
          <w:lang w:val="en-GB"/>
        </w:rPr>
        <w:t xml:space="preserve">. </w:t>
      </w:r>
      <w:r w:rsidR="00F2405A">
        <w:rPr>
          <w:rFonts w:asciiTheme="minorHAnsi" w:hAnsiTheme="minorHAnsi"/>
          <w:lang w:val="en-GB"/>
        </w:rPr>
        <w:t>Authors</w:t>
      </w:r>
      <w:r w:rsidRPr="00FD6B12">
        <w:rPr>
          <w:rFonts w:asciiTheme="minorHAnsi" w:hAnsiTheme="minorHAnsi"/>
          <w:lang w:val="en-GB"/>
        </w:rPr>
        <w:t xml:space="preserve"> call </w:t>
      </w:r>
      <w:r w:rsidRPr="00FD6B12">
        <w:rPr>
          <w:rFonts w:asciiTheme="minorHAnsi" w:hAnsiTheme="minorHAnsi"/>
          <w:lang w:val="en-US"/>
        </w:rPr>
        <w:t xml:space="preserve">fixed components of airside charges those that are </w:t>
      </w:r>
      <w:r w:rsidR="007B63A9">
        <w:rPr>
          <w:rFonts w:asciiTheme="minorHAnsi" w:hAnsiTheme="minorHAnsi"/>
          <w:lang w:val="en-US"/>
        </w:rPr>
        <w:t>aircraft related</w:t>
      </w:r>
      <w:r w:rsidRPr="00FD6B12">
        <w:rPr>
          <w:rFonts w:asciiTheme="minorHAnsi" w:hAnsiTheme="minorHAnsi"/>
          <w:lang w:val="en-US"/>
        </w:rPr>
        <w:t xml:space="preserve"> and variable those that are passenger related</w:t>
      </w:r>
      <w:r w:rsidR="00FE4A1D">
        <w:rPr>
          <w:rFonts w:asciiTheme="minorHAnsi" w:hAnsiTheme="minorHAnsi"/>
          <w:lang w:val="en-US"/>
        </w:rPr>
        <w:t xml:space="preserve"> (</w:t>
      </w:r>
      <w:r w:rsidR="007B63A9">
        <w:rPr>
          <w:rFonts w:asciiTheme="minorHAnsi" w:hAnsiTheme="minorHAnsi"/>
          <w:lang w:val="en-US"/>
        </w:rPr>
        <w:t xml:space="preserve">see </w:t>
      </w:r>
      <w:r w:rsidR="00FE4A1D">
        <w:rPr>
          <w:rFonts w:asciiTheme="minorHAnsi" w:hAnsiTheme="minorHAnsi"/>
          <w:lang w:val="en-US"/>
        </w:rPr>
        <w:t>table 3)</w:t>
      </w:r>
      <w:r w:rsidRPr="00FD6B12">
        <w:rPr>
          <w:rFonts w:asciiTheme="minorHAnsi" w:hAnsiTheme="minorHAnsi"/>
          <w:lang w:val="en-GB"/>
        </w:rPr>
        <w:t>.</w:t>
      </w:r>
    </w:p>
    <w:p w:rsidR="00FE4A1D" w:rsidRDefault="00FE4A1D" w:rsidP="00FE4A1D">
      <w:pPr>
        <w:pStyle w:val="ListParagraph"/>
        <w:spacing w:after="120" w:line="276" w:lineRule="auto"/>
        <w:ind w:firstLine="696"/>
        <w:jc w:val="both"/>
        <w:rPr>
          <w:rFonts w:asciiTheme="minorHAnsi" w:hAnsiTheme="minorHAnsi"/>
          <w:b/>
          <w:lang w:val="en-GB"/>
        </w:rPr>
      </w:pPr>
    </w:p>
    <w:p w:rsidR="00FE4A1D" w:rsidRDefault="00FE4A1D" w:rsidP="00FE4A1D">
      <w:pPr>
        <w:pStyle w:val="ListParagraph"/>
        <w:spacing w:after="120" w:line="276" w:lineRule="auto"/>
        <w:ind w:firstLine="696"/>
        <w:jc w:val="both"/>
        <w:rPr>
          <w:rFonts w:asciiTheme="minorHAnsi" w:hAnsiTheme="minorHAnsi"/>
          <w:b/>
          <w:lang w:val="en-GB"/>
        </w:rPr>
      </w:pPr>
    </w:p>
    <w:p w:rsidR="00FE4A1D" w:rsidRPr="00705160" w:rsidRDefault="00FE4A1D" w:rsidP="00705160">
      <w:pPr>
        <w:spacing w:after="120" w:line="276" w:lineRule="auto"/>
        <w:jc w:val="both"/>
        <w:rPr>
          <w:rFonts w:asciiTheme="minorHAnsi" w:hAnsiTheme="minorHAnsi"/>
          <w:b/>
          <w:lang w:val="en-GB"/>
        </w:rPr>
      </w:pPr>
      <w:r w:rsidRPr="00705160">
        <w:rPr>
          <w:rFonts w:asciiTheme="minorHAnsi" w:hAnsiTheme="minorHAnsi"/>
          <w:b/>
          <w:lang w:val="en-GB"/>
        </w:rPr>
        <w:t>Table 3: Definitions</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1E0"/>
      </w:tblPr>
      <w:tblGrid>
        <w:gridCol w:w="1819"/>
        <w:gridCol w:w="4969"/>
      </w:tblGrid>
      <w:tr w:rsidR="00B94A95" w:rsidRPr="00FD6B12" w:rsidTr="00705160">
        <w:trPr>
          <w:trHeight w:val="306"/>
        </w:trPr>
        <w:tc>
          <w:tcPr>
            <w:tcW w:w="1819" w:type="dxa"/>
            <w:tcBorders>
              <w:top w:val="single" w:sz="12" w:space="0" w:color="auto"/>
              <w:bottom w:val="single" w:sz="4" w:space="0" w:color="auto"/>
            </w:tcBorders>
            <w:shd w:val="clear" w:color="auto" w:fill="95B3D7" w:themeFill="accent1" w:themeFillTint="99"/>
            <w:vAlign w:val="center"/>
          </w:tcPr>
          <w:p w:rsidR="006459DE" w:rsidRPr="00FD6B12" w:rsidRDefault="006459DE" w:rsidP="00164202">
            <w:pPr>
              <w:spacing w:after="120" w:line="276" w:lineRule="auto"/>
              <w:rPr>
                <w:rFonts w:asciiTheme="minorHAnsi" w:hAnsiTheme="minorHAnsi"/>
                <w:b/>
                <w:lang w:val="en-GB"/>
              </w:rPr>
            </w:pPr>
            <w:r w:rsidRPr="00FD6B12">
              <w:rPr>
                <w:rFonts w:asciiTheme="minorHAnsi" w:hAnsiTheme="minorHAnsi"/>
                <w:b/>
                <w:lang w:val="en-GB"/>
              </w:rPr>
              <w:lastRenderedPageBreak/>
              <w:t>Term</w:t>
            </w:r>
          </w:p>
        </w:tc>
        <w:tc>
          <w:tcPr>
            <w:tcW w:w="4969" w:type="dxa"/>
            <w:tcBorders>
              <w:top w:val="single" w:sz="12" w:space="0" w:color="auto"/>
              <w:bottom w:val="single" w:sz="4" w:space="0" w:color="auto"/>
            </w:tcBorders>
            <w:shd w:val="clear" w:color="auto" w:fill="95B3D7" w:themeFill="accent1" w:themeFillTint="99"/>
            <w:vAlign w:val="center"/>
          </w:tcPr>
          <w:p w:rsidR="006459DE" w:rsidRPr="00FD6B12" w:rsidRDefault="00B94A95" w:rsidP="00164202">
            <w:pPr>
              <w:spacing w:after="120" w:line="276" w:lineRule="auto"/>
              <w:rPr>
                <w:rFonts w:asciiTheme="minorHAnsi" w:hAnsiTheme="minorHAnsi"/>
                <w:b/>
                <w:lang w:val="en-GB"/>
              </w:rPr>
            </w:pPr>
            <w:r w:rsidRPr="00FD6B12">
              <w:rPr>
                <w:rFonts w:asciiTheme="minorHAnsi" w:hAnsiTheme="minorHAnsi"/>
                <w:b/>
                <w:lang w:val="en-GB"/>
              </w:rPr>
              <w:t xml:space="preserve">  </w:t>
            </w:r>
            <w:r w:rsidR="006459DE" w:rsidRPr="00FD6B12">
              <w:rPr>
                <w:rFonts w:asciiTheme="minorHAnsi" w:hAnsiTheme="minorHAnsi"/>
                <w:b/>
                <w:lang w:val="en-GB"/>
              </w:rPr>
              <w:t>Definition</w:t>
            </w:r>
          </w:p>
        </w:tc>
      </w:tr>
      <w:tr w:rsidR="00B94A95" w:rsidRPr="00FD6B12" w:rsidTr="00705160">
        <w:trPr>
          <w:trHeight w:val="305"/>
        </w:trPr>
        <w:tc>
          <w:tcPr>
            <w:tcW w:w="1819" w:type="dxa"/>
            <w:tcBorders>
              <w:top w:val="single" w:sz="4" w:space="0" w:color="auto"/>
            </w:tcBorders>
            <w:vAlign w:val="center"/>
          </w:tcPr>
          <w:p w:rsidR="006459DE" w:rsidRPr="00FD6B12" w:rsidRDefault="006459DE" w:rsidP="00164202">
            <w:pPr>
              <w:spacing w:after="120" w:line="276" w:lineRule="auto"/>
              <w:rPr>
                <w:rFonts w:asciiTheme="minorHAnsi" w:hAnsiTheme="minorHAnsi"/>
                <w:b/>
                <w:sz w:val="20"/>
                <w:szCs w:val="20"/>
                <w:lang w:val="en-GB"/>
              </w:rPr>
            </w:pPr>
            <w:r w:rsidRPr="00FD6B12">
              <w:rPr>
                <w:rFonts w:asciiTheme="minorHAnsi" w:hAnsiTheme="minorHAnsi"/>
                <w:b/>
                <w:sz w:val="20"/>
                <w:szCs w:val="20"/>
                <w:lang w:val="en-GB"/>
              </w:rPr>
              <w:t xml:space="preserve">Variable charges </w:t>
            </w:r>
          </w:p>
        </w:tc>
        <w:tc>
          <w:tcPr>
            <w:tcW w:w="4969" w:type="dxa"/>
            <w:tcBorders>
              <w:top w:val="single" w:sz="4" w:space="0" w:color="auto"/>
            </w:tcBorders>
            <w:vAlign w:val="center"/>
          </w:tcPr>
          <w:p w:rsidR="006459DE" w:rsidRPr="00FD6B12" w:rsidRDefault="006459DE"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Passenger related charges</w:t>
            </w:r>
          </w:p>
        </w:tc>
      </w:tr>
      <w:tr w:rsidR="00B94A95" w:rsidRPr="0082294E" w:rsidTr="00705160">
        <w:trPr>
          <w:trHeight w:val="305"/>
        </w:trPr>
        <w:tc>
          <w:tcPr>
            <w:tcW w:w="1819" w:type="dxa"/>
            <w:vAlign w:val="center"/>
          </w:tcPr>
          <w:p w:rsidR="006459DE" w:rsidRPr="00FD6B12" w:rsidRDefault="006459DE" w:rsidP="00164202">
            <w:pPr>
              <w:spacing w:after="120" w:line="276" w:lineRule="auto"/>
              <w:rPr>
                <w:rFonts w:asciiTheme="minorHAnsi" w:hAnsiTheme="minorHAnsi"/>
                <w:b/>
                <w:sz w:val="20"/>
                <w:szCs w:val="20"/>
              </w:rPr>
            </w:pPr>
            <w:r w:rsidRPr="00FD6B12">
              <w:rPr>
                <w:rFonts w:asciiTheme="minorHAnsi" w:hAnsiTheme="minorHAnsi"/>
                <w:b/>
                <w:sz w:val="20"/>
                <w:szCs w:val="20"/>
              </w:rPr>
              <w:t>Fixed charges</w:t>
            </w:r>
          </w:p>
        </w:tc>
        <w:tc>
          <w:tcPr>
            <w:tcW w:w="4969" w:type="dxa"/>
            <w:vAlign w:val="center"/>
          </w:tcPr>
          <w:p w:rsidR="006459DE" w:rsidRPr="00FD6B12" w:rsidRDefault="006459DE"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Weight and other aircraft related charges</w:t>
            </w:r>
          </w:p>
        </w:tc>
      </w:tr>
      <w:tr w:rsidR="00B94A95" w:rsidRPr="0082294E" w:rsidTr="00705160">
        <w:trPr>
          <w:trHeight w:val="305"/>
        </w:trPr>
        <w:tc>
          <w:tcPr>
            <w:tcW w:w="1819" w:type="dxa"/>
            <w:vAlign w:val="center"/>
          </w:tcPr>
          <w:p w:rsidR="006459DE" w:rsidRPr="00FD6B12" w:rsidRDefault="006459DE" w:rsidP="00164202">
            <w:pPr>
              <w:spacing w:after="120" w:line="276" w:lineRule="auto"/>
              <w:rPr>
                <w:rFonts w:asciiTheme="minorHAnsi" w:hAnsiTheme="minorHAnsi"/>
                <w:b/>
                <w:sz w:val="20"/>
                <w:szCs w:val="20"/>
              </w:rPr>
            </w:pPr>
            <w:r w:rsidRPr="00FD6B12">
              <w:rPr>
                <w:rFonts w:asciiTheme="minorHAnsi" w:hAnsiTheme="minorHAnsi"/>
                <w:b/>
                <w:sz w:val="20"/>
                <w:szCs w:val="20"/>
              </w:rPr>
              <w:t>Variability</w:t>
            </w:r>
          </w:p>
        </w:tc>
        <w:tc>
          <w:tcPr>
            <w:tcW w:w="4969" w:type="dxa"/>
            <w:vAlign w:val="center"/>
          </w:tcPr>
          <w:p w:rsidR="006459DE" w:rsidRPr="00FD6B12" w:rsidRDefault="006459DE"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Share of passenger related charges in total charges</w:t>
            </w:r>
          </w:p>
        </w:tc>
      </w:tr>
      <w:tr w:rsidR="00B94A95" w:rsidRPr="0082294E" w:rsidTr="00705160">
        <w:trPr>
          <w:trHeight w:val="568"/>
        </w:trPr>
        <w:tc>
          <w:tcPr>
            <w:tcW w:w="1819" w:type="dxa"/>
            <w:vAlign w:val="center"/>
          </w:tcPr>
          <w:p w:rsidR="006459DE" w:rsidRPr="00FD6B12" w:rsidRDefault="006459DE" w:rsidP="00164202">
            <w:pPr>
              <w:spacing w:after="120" w:line="276" w:lineRule="auto"/>
              <w:rPr>
                <w:rFonts w:asciiTheme="minorHAnsi" w:hAnsiTheme="minorHAnsi"/>
                <w:b/>
                <w:sz w:val="20"/>
                <w:szCs w:val="20"/>
                <w:lang w:val="en-GB"/>
              </w:rPr>
            </w:pPr>
            <w:r w:rsidRPr="00FD6B12">
              <w:rPr>
                <w:rFonts w:asciiTheme="minorHAnsi" w:hAnsiTheme="minorHAnsi"/>
                <w:b/>
                <w:sz w:val="20"/>
                <w:szCs w:val="20"/>
                <w:lang w:val="en-GB"/>
              </w:rPr>
              <w:t>Variabilization</w:t>
            </w:r>
          </w:p>
        </w:tc>
        <w:tc>
          <w:tcPr>
            <w:tcW w:w="4969" w:type="dxa"/>
            <w:vAlign w:val="center"/>
          </w:tcPr>
          <w:p w:rsidR="006459DE" w:rsidRPr="00FD6B12" w:rsidRDefault="006459DE" w:rsidP="00164202">
            <w:pPr>
              <w:spacing w:after="120" w:line="276" w:lineRule="auto"/>
              <w:rPr>
                <w:rFonts w:asciiTheme="minorHAnsi" w:hAnsiTheme="minorHAnsi"/>
                <w:sz w:val="20"/>
                <w:szCs w:val="20"/>
                <w:lang w:val="en-GB"/>
              </w:rPr>
            </w:pPr>
            <w:r w:rsidRPr="00FD6B12">
              <w:rPr>
                <w:rFonts w:asciiTheme="minorHAnsi" w:hAnsiTheme="minorHAnsi"/>
                <w:sz w:val="20"/>
                <w:szCs w:val="20"/>
                <w:lang w:val="en-GB"/>
              </w:rPr>
              <w:t xml:space="preserve"> The process by which the share o</w:t>
            </w:r>
            <w:r w:rsidR="00B94A95" w:rsidRPr="00FD6B12">
              <w:rPr>
                <w:rFonts w:asciiTheme="minorHAnsi" w:hAnsiTheme="minorHAnsi"/>
                <w:sz w:val="20"/>
                <w:szCs w:val="20"/>
                <w:lang w:val="en-GB"/>
              </w:rPr>
              <w:t xml:space="preserve">f passenger related          </w:t>
            </w:r>
            <w:r w:rsidRPr="00FD6B12">
              <w:rPr>
                <w:rFonts w:asciiTheme="minorHAnsi" w:hAnsiTheme="minorHAnsi"/>
                <w:sz w:val="20"/>
                <w:szCs w:val="20"/>
                <w:lang w:val="en-GB"/>
              </w:rPr>
              <w:t>charges is increasing</w:t>
            </w:r>
          </w:p>
        </w:tc>
      </w:tr>
    </w:tbl>
    <w:p w:rsidR="000522EB" w:rsidRPr="00FD6B12" w:rsidRDefault="00D36821" w:rsidP="00164202">
      <w:pPr>
        <w:numPr>
          <w:ilvl w:val="1"/>
          <w:numId w:val="10"/>
        </w:numPr>
        <w:spacing w:after="120" w:line="276" w:lineRule="auto"/>
        <w:jc w:val="both"/>
        <w:rPr>
          <w:rFonts w:asciiTheme="minorHAnsi" w:hAnsiTheme="minorHAnsi"/>
          <w:b/>
          <w:bCs/>
          <w:lang w:val="en-US"/>
        </w:rPr>
      </w:pPr>
      <w:r w:rsidRPr="00FD6B12">
        <w:rPr>
          <w:rFonts w:asciiTheme="minorHAnsi" w:hAnsiTheme="minorHAnsi"/>
          <w:b/>
          <w:bCs/>
          <w:lang w:val="en-US"/>
        </w:rPr>
        <w:t>Results</w:t>
      </w:r>
    </w:p>
    <w:p w:rsidR="00B94A95" w:rsidRDefault="00FE4A1D" w:rsidP="00164202">
      <w:pPr>
        <w:spacing w:after="120" w:line="276" w:lineRule="auto"/>
        <w:jc w:val="both"/>
        <w:rPr>
          <w:rFonts w:asciiTheme="minorHAnsi" w:hAnsiTheme="minorHAnsi"/>
          <w:lang w:val="en-US"/>
        </w:rPr>
      </w:pPr>
      <w:r>
        <w:rPr>
          <w:rFonts w:asciiTheme="minorHAnsi" w:hAnsiTheme="minorHAnsi"/>
          <w:lang w:val="en-US"/>
        </w:rPr>
        <w:t>A</w:t>
      </w:r>
      <w:r w:rsidR="00D36821" w:rsidRPr="00FD6B12">
        <w:rPr>
          <w:rFonts w:asciiTheme="minorHAnsi" w:hAnsiTheme="minorHAnsi"/>
          <w:lang w:val="en-US"/>
        </w:rPr>
        <w:t xml:space="preserve"> change in the airside charges structure for all the airports analyzed</w:t>
      </w:r>
      <w:r>
        <w:rPr>
          <w:rFonts w:asciiTheme="minorHAnsi" w:hAnsiTheme="minorHAnsi"/>
          <w:lang w:val="en-US"/>
        </w:rPr>
        <w:t xml:space="preserve"> is found</w:t>
      </w:r>
      <w:r w:rsidR="00D36821" w:rsidRPr="00FD6B12">
        <w:rPr>
          <w:rFonts w:asciiTheme="minorHAnsi" w:hAnsiTheme="minorHAnsi"/>
          <w:lang w:val="en-US"/>
        </w:rPr>
        <w:t xml:space="preserve">. First, </w:t>
      </w:r>
      <w:r w:rsidR="00335FE8" w:rsidRPr="00FD6B12">
        <w:rPr>
          <w:rFonts w:asciiTheme="minorHAnsi" w:hAnsiTheme="minorHAnsi"/>
          <w:lang w:val="en-US"/>
        </w:rPr>
        <w:t xml:space="preserve">in terms of levels, </w:t>
      </w:r>
      <w:r w:rsidR="00D36821" w:rsidRPr="00FD6B12">
        <w:rPr>
          <w:rFonts w:asciiTheme="minorHAnsi" w:hAnsiTheme="minorHAnsi"/>
          <w:lang w:val="en-US"/>
        </w:rPr>
        <w:t>the share of variable charges has reached record high levels</w:t>
      </w:r>
      <w:r>
        <w:rPr>
          <w:rFonts w:asciiTheme="minorHAnsi" w:hAnsiTheme="minorHAnsi"/>
          <w:lang w:val="en-US"/>
        </w:rPr>
        <w:t xml:space="preserve"> in 2007</w:t>
      </w:r>
      <w:r w:rsidR="00D36821" w:rsidRPr="00FD6B12">
        <w:rPr>
          <w:rFonts w:asciiTheme="minorHAnsi" w:hAnsiTheme="minorHAnsi"/>
          <w:lang w:val="en-US"/>
        </w:rPr>
        <w:t>, especially for medium and big airports</w:t>
      </w:r>
      <w:r>
        <w:rPr>
          <w:rFonts w:asciiTheme="minorHAnsi" w:hAnsiTheme="minorHAnsi"/>
          <w:lang w:val="en-US"/>
        </w:rPr>
        <w:t xml:space="preserve"> (exhibit 2)</w:t>
      </w:r>
      <w:r w:rsidR="00D36821" w:rsidRPr="00FD6B12">
        <w:rPr>
          <w:rFonts w:asciiTheme="minorHAnsi" w:hAnsiTheme="minorHAnsi"/>
          <w:lang w:val="en-US"/>
        </w:rPr>
        <w:t>. Second, in terms of trends, with a few exceptions</w:t>
      </w:r>
      <w:r w:rsidR="00016E1B">
        <w:rPr>
          <w:rFonts w:asciiTheme="minorHAnsi" w:hAnsiTheme="minorHAnsi"/>
          <w:lang w:val="en-US"/>
        </w:rPr>
        <w:t xml:space="preserve"> (see chapter 3.2.2 for further di</w:t>
      </w:r>
      <w:r w:rsidR="001248F6">
        <w:rPr>
          <w:rFonts w:asciiTheme="minorHAnsi" w:hAnsiTheme="minorHAnsi"/>
          <w:lang w:val="en-US"/>
        </w:rPr>
        <w:t>s</w:t>
      </w:r>
      <w:r w:rsidR="00016E1B">
        <w:rPr>
          <w:rFonts w:asciiTheme="minorHAnsi" w:hAnsiTheme="minorHAnsi"/>
          <w:lang w:val="en-US"/>
        </w:rPr>
        <w:t>cussion)</w:t>
      </w:r>
      <w:r w:rsidR="00D36821" w:rsidRPr="00FD6B12">
        <w:rPr>
          <w:rFonts w:asciiTheme="minorHAnsi" w:hAnsiTheme="minorHAnsi"/>
          <w:lang w:val="en-US"/>
        </w:rPr>
        <w:t>, the share of variable charges has continuously increased over the period, reflecting a clear tendency that charges become</w:t>
      </w:r>
      <w:r w:rsidR="00962413" w:rsidRPr="00FD6B12">
        <w:rPr>
          <w:rFonts w:asciiTheme="minorHAnsi" w:hAnsiTheme="minorHAnsi"/>
          <w:lang w:val="en-US"/>
        </w:rPr>
        <w:t xml:space="preserve"> more passenger related</w:t>
      </w:r>
      <w:r>
        <w:rPr>
          <w:rFonts w:asciiTheme="minorHAnsi" w:hAnsiTheme="minorHAnsi"/>
          <w:lang w:val="en-US"/>
        </w:rPr>
        <w:t xml:space="preserve"> (exhibit 3)</w:t>
      </w:r>
      <w:r w:rsidR="00962413" w:rsidRPr="00FD6B12">
        <w:rPr>
          <w:rFonts w:asciiTheme="minorHAnsi" w:hAnsiTheme="minorHAnsi"/>
          <w:lang w:val="en-US"/>
        </w:rPr>
        <w:t>.</w:t>
      </w:r>
    </w:p>
    <w:p w:rsidR="00A80A71" w:rsidRPr="00A80A71" w:rsidRDefault="004F3A7E" w:rsidP="00164202">
      <w:pPr>
        <w:spacing w:after="120" w:line="276" w:lineRule="auto"/>
        <w:ind w:firstLine="708"/>
        <w:jc w:val="both"/>
        <w:rPr>
          <w:rFonts w:asciiTheme="minorHAnsi" w:hAnsiTheme="minorHAnsi"/>
          <w:b/>
          <w:lang w:val="en-GB"/>
        </w:rPr>
      </w:pPr>
      <w:r>
        <w:rPr>
          <w:rFonts w:asciiTheme="minorHAnsi" w:hAnsiTheme="minorHAnsi"/>
          <w:b/>
          <w:noProof/>
          <w:lang w:val="en-US" w:eastAsia="en-US"/>
        </w:rPr>
        <w:drawing>
          <wp:anchor distT="0" distB="0" distL="114300" distR="114300" simplePos="0" relativeHeight="251654656" behindDoc="0" locked="0" layoutInCell="1" allowOverlap="1">
            <wp:simplePos x="0" y="0"/>
            <wp:positionH relativeFrom="column">
              <wp:posOffset>47625</wp:posOffset>
            </wp:positionH>
            <wp:positionV relativeFrom="paragraph">
              <wp:posOffset>210820</wp:posOffset>
            </wp:positionV>
            <wp:extent cx="4581525" cy="23050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srcRect/>
                    <a:stretch>
                      <a:fillRect/>
                    </a:stretch>
                  </pic:blipFill>
                  <pic:spPr bwMode="auto">
                    <a:xfrm>
                      <a:off x="0" y="0"/>
                      <a:ext cx="4581525" cy="2305050"/>
                    </a:xfrm>
                    <a:prstGeom prst="rect">
                      <a:avLst/>
                    </a:prstGeom>
                    <a:noFill/>
                    <a:ln w="9525">
                      <a:noFill/>
                      <a:miter lim="800000"/>
                      <a:headEnd/>
                      <a:tailEnd/>
                    </a:ln>
                  </pic:spPr>
                </pic:pic>
              </a:graphicData>
            </a:graphic>
          </wp:anchor>
        </w:drawing>
      </w:r>
      <w:r w:rsidR="00A80A71">
        <w:rPr>
          <w:rFonts w:asciiTheme="minorHAnsi" w:hAnsiTheme="minorHAnsi"/>
          <w:b/>
          <w:lang w:val="en-GB"/>
        </w:rPr>
        <w:t>Exhibit 2</w:t>
      </w:r>
      <w:r w:rsidR="00A80A71" w:rsidRPr="00FD6B12">
        <w:rPr>
          <w:rFonts w:asciiTheme="minorHAnsi" w:hAnsiTheme="minorHAnsi"/>
          <w:b/>
          <w:lang w:val="en-GB"/>
        </w:rPr>
        <w:t xml:space="preserve">: </w:t>
      </w:r>
      <w:r w:rsidR="00A80A71">
        <w:rPr>
          <w:rFonts w:asciiTheme="minorHAnsi" w:hAnsiTheme="minorHAnsi"/>
          <w:b/>
          <w:lang w:val="en-GB"/>
        </w:rPr>
        <w:t xml:space="preserve">Level of </w:t>
      </w:r>
      <w:r w:rsidR="00A80A71" w:rsidRPr="00FD6B12">
        <w:rPr>
          <w:rFonts w:asciiTheme="minorHAnsi" w:hAnsiTheme="minorHAnsi"/>
          <w:b/>
          <w:lang w:val="en-GB"/>
        </w:rPr>
        <w:t>Variability at German Airports</w:t>
      </w:r>
      <w:r w:rsidR="00A80A71">
        <w:rPr>
          <w:rFonts w:asciiTheme="minorHAnsi" w:hAnsiTheme="minorHAnsi"/>
          <w:b/>
          <w:lang w:val="en-GB"/>
        </w:rPr>
        <w:t>, 2007</w:t>
      </w:r>
    </w:p>
    <w:p w:rsidR="00B94A95" w:rsidRPr="00FD6B12" w:rsidRDefault="00B94A95" w:rsidP="00164202">
      <w:pPr>
        <w:spacing w:after="120" w:line="276" w:lineRule="auto"/>
        <w:jc w:val="both"/>
        <w:rPr>
          <w:rFonts w:asciiTheme="minorHAnsi" w:hAnsiTheme="minorHAnsi"/>
          <w:lang w:val="en-US"/>
        </w:rPr>
      </w:pPr>
    </w:p>
    <w:p w:rsidR="00B94A95" w:rsidRPr="00FD6B12" w:rsidRDefault="00B94A95" w:rsidP="00164202">
      <w:pPr>
        <w:spacing w:after="120" w:line="276" w:lineRule="auto"/>
        <w:ind w:firstLine="708"/>
        <w:jc w:val="both"/>
        <w:rPr>
          <w:rFonts w:asciiTheme="minorHAnsi" w:hAnsiTheme="minorHAnsi"/>
          <w:lang w:val="en-US"/>
        </w:rPr>
      </w:pPr>
      <w:r w:rsidRPr="00FD6B12">
        <w:rPr>
          <w:rFonts w:asciiTheme="minorHAnsi" w:hAnsiTheme="minorHAnsi"/>
          <w:b/>
          <w:lang w:val="en-GB"/>
        </w:rPr>
        <w:t>Exhibit 2: Levels of Variability at German Airports, 2007</w:t>
      </w:r>
    </w:p>
    <w:p w:rsidR="00B94A95" w:rsidRPr="00FD6B12" w:rsidRDefault="00B94A95" w:rsidP="00164202">
      <w:pPr>
        <w:spacing w:after="120" w:line="276" w:lineRule="auto"/>
        <w:jc w:val="both"/>
        <w:rPr>
          <w:rFonts w:asciiTheme="minorHAnsi" w:hAnsiTheme="minorHAnsi"/>
          <w:lang w:val="en-US"/>
        </w:rPr>
      </w:pPr>
    </w:p>
    <w:p w:rsidR="00B94A95" w:rsidRPr="00FD6B12" w:rsidRDefault="00B94A95" w:rsidP="00164202">
      <w:pPr>
        <w:spacing w:after="120" w:line="276" w:lineRule="auto"/>
        <w:jc w:val="both"/>
        <w:rPr>
          <w:rFonts w:asciiTheme="minorHAnsi" w:hAnsiTheme="minorHAnsi"/>
          <w:lang w:val="en-US"/>
        </w:rPr>
      </w:pPr>
    </w:p>
    <w:p w:rsidR="00B94A95" w:rsidRPr="00FD6B12" w:rsidRDefault="00B94A95" w:rsidP="00164202">
      <w:pPr>
        <w:spacing w:after="120" w:line="276" w:lineRule="auto"/>
        <w:jc w:val="both"/>
        <w:rPr>
          <w:rFonts w:asciiTheme="minorHAnsi" w:hAnsiTheme="minorHAnsi"/>
          <w:lang w:val="en-US"/>
        </w:rPr>
      </w:pPr>
    </w:p>
    <w:p w:rsidR="00B94A95" w:rsidRDefault="00B94A95" w:rsidP="00164202">
      <w:pPr>
        <w:spacing w:after="120" w:line="276" w:lineRule="auto"/>
        <w:jc w:val="both"/>
        <w:rPr>
          <w:rFonts w:asciiTheme="minorHAnsi" w:hAnsiTheme="minorHAnsi"/>
          <w:lang w:val="en-US"/>
        </w:rPr>
      </w:pPr>
    </w:p>
    <w:p w:rsidR="004F3A7E" w:rsidRDefault="004F3A7E" w:rsidP="00164202">
      <w:pPr>
        <w:spacing w:after="120" w:line="276" w:lineRule="auto"/>
        <w:jc w:val="both"/>
        <w:rPr>
          <w:rFonts w:asciiTheme="minorHAnsi" w:hAnsiTheme="minorHAnsi"/>
          <w:lang w:val="en-US"/>
        </w:rPr>
      </w:pPr>
    </w:p>
    <w:p w:rsidR="00285012" w:rsidRDefault="00285012" w:rsidP="00285012">
      <w:pPr>
        <w:spacing w:after="120" w:line="276" w:lineRule="auto"/>
        <w:jc w:val="both"/>
        <w:rPr>
          <w:rFonts w:asciiTheme="minorHAnsi" w:hAnsiTheme="minorHAnsi"/>
          <w:lang w:val="en-US"/>
        </w:rPr>
      </w:pPr>
    </w:p>
    <w:p w:rsidR="00B94A95" w:rsidRPr="00FD6B12" w:rsidRDefault="004F3A7E" w:rsidP="00285012">
      <w:pPr>
        <w:spacing w:after="120" w:line="276" w:lineRule="auto"/>
        <w:jc w:val="both"/>
        <w:rPr>
          <w:rFonts w:asciiTheme="minorHAnsi" w:hAnsiTheme="minorHAnsi"/>
          <w:sz w:val="20"/>
          <w:szCs w:val="20"/>
          <w:lang w:val="en-US"/>
        </w:rPr>
      </w:pPr>
      <w:r>
        <w:rPr>
          <w:rFonts w:asciiTheme="minorHAnsi" w:hAnsiTheme="minorHAnsi"/>
          <w:sz w:val="20"/>
          <w:szCs w:val="20"/>
          <w:lang w:val="en-US"/>
        </w:rPr>
        <w:t xml:space="preserve">   </w:t>
      </w:r>
      <w:r w:rsidR="00B94A95" w:rsidRPr="00FD6B12">
        <w:rPr>
          <w:rFonts w:asciiTheme="minorHAnsi" w:hAnsiTheme="minorHAnsi"/>
          <w:sz w:val="20"/>
          <w:szCs w:val="20"/>
          <w:lang w:val="en-US"/>
        </w:rPr>
        <w:t xml:space="preserve">Source: Own calculations </w:t>
      </w:r>
    </w:p>
    <w:p w:rsidR="006459DE" w:rsidRPr="00FD6B12" w:rsidRDefault="006459DE" w:rsidP="00164202">
      <w:pPr>
        <w:spacing w:after="120" w:line="276" w:lineRule="auto"/>
        <w:ind w:firstLine="708"/>
        <w:jc w:val="both"/>
        <w:rPr>
          <w:rFonts w:asciiTheme="minorHAnsi" w:hAnsiTheme="minorHAnsi"/>
          <w:b/>
          <w:lang w:val="en-GB"/>
        </w:rPr>
      </w:pPr>
      <w:r w:rsidRPr="00FD6B12">
        <w:rPr>
          <w:rFonts w:asciiTheme="minorHAnsi" w:hAnsiTheme="minorHAnsi"/>
          <w:b/>
          <w:lang w:val="en-GB"/>
        </w:rPr>
        <w:t xml:space="preserve">Exhibit 3: </w:t>
      </w:r>
      <w:r w:rsidR="00B94A95" w:rsidRPr="00FD6B12">
        <w:rPr>
          <w:rFonts w:asciiTheme="minorHAnsi" w:hAnsiTheme="minorHAnsi"/>
          <w:b/>
          <w:lang w:val="en-GB"/>
        </w:rPr>
        <w:t xml:space="preserve">Trends of </w:t>
      </w:r>
      <w:r w:rsidRPr="00FD6B12">
        <w:rPr>
          <w:rFonts w:asciiTheme="minorHAnsi" w:hAnsiTheme="minorHAnsi"/>
          <w:b/>
          <w:lang w:val="en-GB"/>
        </w:rPr>
        <w:t>Variability</w:t>
      </w:r>
      <w:r w:rsidR="00B94A95" w:rsidRPr="00FD6B12">
        <w:rPr>
          <w:rFonts w:asciiTheme="minorHAnsi" w:hAnsiTheme="minorHAnsi"/>
          <w:b/>
          <w:lang w:val="en-GB"/>
        </w:rPr>
        <w:t xml:space="preserve"> at German Airports</w:t>
      </w:r>
      <w:r w:rsidR="00A80A71">
        <w:rPr>
          <w:rFonts w:asciiTheme="minorHAnsi" w:hAnsiTheme="minorHAnsi"/>
          <w:b/>
          <w:lang w:val="en-GB"/>
        </w:rPr>
        <w:t>, 1998-2007</w:t>
      </w:r>
    </w:p>
    <w:p w:rsidR="00962413" w:rsidRPr="00FD6B12" w:rsidRDefault="004F3A7E" w:rsidP="00164202">
      <w:pPr>
        <w:spacing w:after="120" w:line="276" w:lineRule="auto"/>
        <w:jc w:val="both"/>
        <w:rPr>
          <w:rFonts w:asciiTheme="minorHAnsi" w:hAnsiTheme="minorHAnsi"/>
          <w:lang w:val="en-US"/>
        </w:rPr>
      </w:pPr>
      <w:r w:rsidRPr="004F3A7E">
        <w:rPr>
          <w:rFonts w:asciiTheme="minorHAnsi" w:hAnsiTheme="minorHAnsi"/>
          <w:noProof/>
          <w:lang w:val="en-US" w:eastAsia="en-US"/>
        </w:rPr>
        <w:drawing>
          <wp:inline distT="0" distB="0" distL="0" distR="0">
            <wp:extent cx="5667375" cy="2600325"/>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59DE" w:rsidRPr="00FD6B12" w:rsidRDefault="00B94A95" w:rsidP="00164202">
      <w:pPr>
        <w:spacing w:after="120" w:line="276" w:lineRule="auto"/>
        <w:jc w:val="both"/>
        <w:rPr>
          <w:rFonts w:asciiTheme="minorHAnsi" w:hAnsiTheme="minorHAnsi"/>
          <w:sz w:val="20"/>
          <w:szCs w:val="20"/>
          <w:lang w:val="en-US"/>
        </w:rPr>
      </w:pPr>
      <w:r w:rsidRPr="00FD6B12">
        <w:rPr>
          <w:rFonts w:asciiTheme="minorHAnsi" w:hAnsiTheme="minorHAnsi"/>
          <w:sz w:val="20"/>
          <w:szCs w:val="20"/>
          <w:lang w:val="en-US"/>
        </w:rPr>
        <w:t>Source: own calculations</w:t>
      </w:r>
    </w:p>
    <w:p w:rsidR="00D36821" w:rsidRPr="00FD6B12" w:rsidRDefault="00FF2A9F" w:rsidP="00164202">
      <w:pPr>
        <w:spacing w:after="120" w:line="276" w:lineRule="auto"/>
        <w:jc w:val="both"/>
        <w:rPr>
          <w:rFonts w:asciiTheme="minorHAnsi" w:hAnsiTheme="minorHAnsi"/>
          <w:lang w:val="en-US"/>
        </w:rPr>
      </w:pPr>
      <w:r w:rsidRPr="00FD6B12">
        <w:rPr>
          <w:rFonts w:asciiTheme="minorHAnsi" w:hAnsiTheme="minorHAnsi"/>
          <w:lang w:val="en-US"/>
        </w:rPr>
        <w:lastRenderedPageBreak/>
        <w:t xml:space="preserve">While the structure has </w:t>
      </w:r>
      <w:r w:rsidR="000A1D99" w:rsidRPr="00FD6B12">
        <w:rPr>
          <w:rFonts w:asciiTheme="minorHAnsi" w:hAnsiTheme="minorHAnsi"/>
          <w:lang w:val="en-US"/>
        </w:rPr>
        <w:t xml:space="preserve">considerably </w:t>
      </w:r>
      <w:r w:rsidRPr="00FD6B12">
        <w:rPr>
          <w:rFonts w:asciiTheme="minorHAnsi" w:hAnsiTheme="minorHAnsi"/>
          <w:lang w:val="en-US"/>
        </w:rPr>
        <w:t>changed,</w:t>
      </w:r>
      <w:r w:rsidR="00A34985" w:rsidRPr="00FD6B12">
        <w:rPr>
          <w:rFonts w:asciiTheme="minorHAnsi" w:hAnsiTheme="minorHAnsi"/>
          <w:lang w:val="en-US"/>
        </w:rPr>
        <w:t xml:space="preserve"> it seems that expensiveness</w:t>
      </w:r>
      <w:r w:rsidR="00EB16AA" w:rsidRPr="00FD6B12">
        <w:rPr>
          <w:rFonts w:asciiTheme="minorHAnsi" w:hAnsiTheme="minorHAnsi"/>
          <w:lang w:val="en-US"/>
        </w:rPr>
        <w:t xml:space="preserve"> (measured by airlines’ total turn-around costs per flight)</w:t>
      </w:r>
      <w:r w:rsidR="00A34985" w:rsidRPr="00FD6B12">
        <w:rPr>
          <w:rFonts w:asciiTheme="minorHAnsi" w:hAnsiTheme="minorHAnsi"/>
          <w:lang w:val="en-US"/>
        </w:rPr>
        <w:t xml:space="preserve"> has</w:t>
      </w:r>
      <w:r w:rsidR="000A1D99" w:rsidRPr="00FD6B12">
        <w:rPr>
          <w:rFonts w:asciiTheme="minorHAnsi" w:hAnsiTheme="minorHAnsi"/>
          <w:lang w:val="en-US"/>
        </w:rPr>
        <w:t xml:space="preserve"> suffered minor modifications; it s</w:t>
      </w:r>
      <w:r w:rsidR="00A34985" w:rsidRPr="00FD6B12">
        <w:rPr>
          <w:rFonts w:asciiTheme="minorHAnsi" w:hAnsiTheme="minorHAnsi"/>
          <w:lang w:val="en-US"/>
        </w:rPr>
        <w:t>tagnated</w:t>
      </w:r>
      <w:r w:rsidR="00C35BC2" w:rsidRPr="00FD6B12">
        <w:rPr>
          <w:rFonts w:asciiTheme="minorHAnsi" w:hAnsiTheme="minorHAnsi"/>
          <w:lang w:val="en-US"/>
        </w:rPr>
        <w:t>,</w:t>
      </w:r>
      <w:r w:rsidR="000A1D99" w:rsidRPr="00FD6B12">
        <w:rPr>
          <w:rFonts w:asciiTheme="minorHAnsi" w:hAnsiTheme="minorHAnsi"/>
          <w:lang w:val="en-US"/>
        </w:rPr>
        <w:t xml:space="preserve"> or even slightly decreased in some cases</w:t>
      </w:r>
      <w:r w:rsidR="004F3A7E">
        <w:rPr>
          <w:rFonts w:asciiTheme="minorHAnsi" w:hAnsiTheme="minorHAnsi"/>
          <w:lang w:val="en-US"/>
        </w:rPr>
        <w:t xml:space="preserve"> (exhibit 4)</w:t>
      </w:r>
      <w:r w:rsidR="00A34985" w:rsidRPr="00FD6B12">
        <w:rPr>
          <w:rFonts w:asciiTheme="minorHAnsi" w:hAnsiTheme="minorHAnsi"/>
          <w:lang w:val="en-US"/>
        </w:rPr>
        <w:t>.</w:t>
      </w:r>
      <w:r w:rsidR="00016E1B">
        <w:rPr>
          <w:rFonts w:asciiTheme="minorHAnsi" w:hAnsiTheme="minorHAnsi"/>
          <w:lang w:val="en-US"/>
        </w:rPr>
        <w:t xml:space="preserve"> This steadiness proves that </w:t>
      </w:r>
      <w:r w:rsidR="00F41E78">
        <w:rPr>
          <w:rFonts w:asciiTheme="minorHAnsi" w:hAnsiTheme="minorHAnsi"/>
          <w:lang w:val="en-US"/>
        </w:rPr>
        <w:t xml:space="preserve">the </w:t>
      </w:r>
      <w:r w:rsidR="00016E1B">
        <w:rPr>
          <w:rFonts w:asciiTheme="minorHAnsi" w:hAnsiTheme="minorHAnsi"/>
          <w:lang w:val="en-US"/>
        </w:rPr>
        <w:t>resul</w:t>
      </w:r>
      <w:r w:rsidR="001248F6">
        <w:rPr>
          <w:rFonts w:asciiTheme="minorHAnsi" w:hAnsiTheme="minorHAnsi"/>
          <w:lang w:val="en-US"/>
        </w:rPr>
        <w:t>ts of variabilization are consistent</w:t>
      </w:r>
      <w:r w:rsidR="00016E1B">
        <w:rPr>
          <w:rFonts w:asciiTheme="minorHAnsi" w:hAnsiTheme="minorHAnsi"/>
          <w:lang w:val="en-US"/>
        </w:rPr>
        <w:t>; i.e.</w:t>
      </w:r>
      <w:r w:rsidR="00F41E78">
        <w:rPr>
          <w:rFonts w:asciiTheme="minorHAnsi" w:hAnsiTheme="minorHAnsi"/>
          <w:lang w:val="en-US"/>
        </w:rPr>
        <w:t xml:space="preserve"> </w:t>
      </w:r>
      <w:r w:rsidR="00341943">
        <w:rPr>
          <w:rFonts w:asciiTheme="minorHAnsi" w:hAnsiTheme="minorHAnsi"/>
          <w:lang w:val="en-US"/>
        </w:rPr>
        <w:t xml:space="preserve">identified </w:t>
      </w:r>
      <w:r w:rsidR="001248F6">
        <w:rPr>
          <w:rFonts w:asciiTheme="minorHAnsi" w:hAnsiTheme="minorHAnsi"/>
          <w:lang w:val="en-US"/>
        </w:rPr>
        <w:t>rend</w:t>
      </w:r>
      <w:r w:rsidR="00F41E78">
        <w:rPr>
          <w:rFonts w:asciiTheme="minorHAnsi" w:hAnsiTheme="minorHAnsi"/>
          <w:lang w:val="en-US"/>
        </w:rPr>
        <w:t xml:space="preserve"> of variabilization is not</w:t>
      </w:r>
      <w:r w:rsidR="00016E1B">
        <w:rPr>
          <w:rFonts w:asciiTheme="minorHAnsi" w:hAnsiTheme="minorHAnsi"/>
          <w:lang w:val="en-US"/>
        </w:rPr>
        <w:t xml:space="preserve"> </w:t>
      </w:r>
      <w:r w:rsidR="00F41E78">
        <w:rPr>
          <w:rFonts w:asciiTheme="minorHAnsi" w:hAnsiTheme="minorHAnsi"/>
          <w:lang w:val="en-US"/>
        </w:rPr>
        <w:t>a result</w:t>
      </w:r>
      <w:r w:rsidR="00016E1B">
        <w:rPr>
          <w:rFonts w:asciiTheme="minorHAnsi" w:hAnsiTheme="minorHAnsi"/>
          <w:lang w:val="en-US"/>
        </w:rPr>
        <w:t xml:space="preserve"> </w:t>
      </w:r>
      <w:r w:rsidR="001248F6">
        <w:rPr>
          <w:rFonts w:asciiTheme="minorHAnsi" w:hAnsiTheme="minorHAnsi"/>
          <w:lang w:val="en-US"/>
        </w:rPr>
        <w:t>of</w:t>
      </w:r>
      <w:r w:rsidR="00F41E78">
        <w:rPr>
          <w:rFonts w:asciiTheme="minorHAnsi" w:hAnsiTheme="minorHAnsi"/>
          <w:lang w:val="en-US"/>
        </w:rPr>
        <w:t xml:space="preserve"> an increase in costs.</w:t>
      </w:r>
      <w:r w:rsidR="00016E1B">
        <w:rPr>
          <w:rFonts w:asciiTheme="minorHAnsi" w:hAnsiTheme="minorHAnsi"/>
          <w:lang w:val="en-US"/>
        </w:rPr>
        <w:t xml:space="preserve">  </w:t>
      </w:r>
    </w:p>
    <w:p w:rsidR="00126A66" w:rsidRPr="00FD6B12" w:rsidRDefault="00126A66" w:rsidP="00164202">
      <w:pPr>
        <w:spacing w:after="120" w:line="276" w:lineRule="auto"/>
        <w:ind w:firstLine="708"/>
        <w:jc w:val="both"/>
        <w:rPr>
          <w:rFonts w:asciiTheme="minorHAnsi" w:hAnsiTheme="minorHAnsi"/>
          <w:b/>
          <w:lang w:val="en-GB"/>
        </w:rPr>
      </w:pPr>
      <w:r w:rsidRPr="00FD6B12">
        <w:rPr>
          <w:rFonts w:asciiTheme="minorHAnsi" w:hAnsiTheme="minorHAnsi"/>
          <w:b/>
          <w:lang w:val="en-GB"/>
        </w:rPr>
        <w:t>Exhibit 4: Weighted average costs per turn-around flight, 1998-2007</w:t>
      </w:r>
    </w:p>
    <w:p w:rsidR="00B94A95" w:rsidRPr="00FD6B12" w:rsidRDefault="006A3593" w:rsidP="00164202">
      <w:pPr>
        <w:spacing w:after="120" w:line="276" w:lineRule="auto"/>
        <w:jc w:val="both"/>
        <w:rPr>
          <w:rFonts w:asciiTheme="minorHAnsi" w:hAnsiTheme="minorHAnsi"/>
          <w:lang w:val="en-GB"/>
        </w:rPr>
      </w:pPr>
      <w:r w:rsidRPr="00FD6B12">
        <w:rPr>
          <w:rFonts w:asciiTheme="minorHAnsi" w:hAnsiTheme="minorHAnsi"/>
          <w:noProof/>
          <w:lang w:val="en-US" w:eastAsia="en-US"/>
        </w:rPr>
        <w:drawing>
          <wp:inline distT="0" distB="0" distL="0" distR="0">
            <wp:extent cx="5731510" cy="2678379"/>
            <wp:effectExtent l="19050" t="0" r="21590" b="7671"/>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2DAA" w:rsidRDefault="00EB16AA" w:rsidP="00285012">
      <w:pPr>
        <w:spacing w:after="120" w:line="276" w:lineRule="auto"/>
        <w:jc w:val="both"/>
        <w:rPr>
          <w:rFonts w:asciiTheme="minorHAnsi" w:hAnsiTheme="minorHAnsi"/>
          <w:sz w:val="20"/>
          <w:szCs w:val="20"/>
          <w:lang w:val="en-US"/>
        </w:rPr>
      </w:pPr>
      <w:r w:rsidRPr="00FD6B12">
        <w:rPr>
          <w:rFonts w:asciiTheme="minorHAnsi" w:hAnsiTheme="minorHAnsi"/>
          <w:sz w:val="20"/>
          <w:szCs w:val="20"/>
          <w:lang w:val="en-US"/>
        </w:rPr>
        <w:t>Source: own calculations</w:t>
      </w:r>
    </w:p>
    <w:p w:rsidR="00F80FA8" w:rsidRPr="00FD6B12" w:rsidRDefault="00F80FA8" w:rsidP="00164202">
      <w:pPr>
        <w:spacing w:after="120" w:line="276" w:lineRule="auto"/>
        <w:jc w:val="both"/>
        <w:rPr>
          <w:rFonts w:asciiTheme="minorHAnsi" w:hAnsiTheme="minorHAnsi"/>
          <w:b/>
          <w:sz w:val="28"/>
          <w:szCs w:val="28"/>
          <w:lang w:val="en-US"/>
        </w:rPr>
      </w:pPr>
      <w:r w:rsidRPr="00FD6B12">
        <w:rPr>
          <w:rFonts w:asciiTheme="minorHAnsi" w:hAnsiTheme="minorHAnsi"/>
          <w:b/>
          <w:sz w:val="28"/>
          <w:szCs w:val="28"/>
          <w:lang w:val="en-US"/>
        </w:rPr>
        <w:t>3.2.2. Statistical proof</w:t>
      </w:r>
    </w:p>
    <w:p w:rsidR="00F80FA8" w:rsidRPr="00FD6B12" w:rsidRDefault="00F80FA8" w:rsidP="00164202">
      <w:pPr>
        <w:spacing w:after="120" w:line="276" w:lineRule="auto"/>
        <w:jc w:val="both"/>
        <w:rPr>
          <w:rFonts w:asciiTheme="minorHAnsi" w:hAnsiTheme="minorHAnsi"/>
          <w:lang w:val="en-US"/>
        </w:rPr>
      </w:pPr>
      <w:r w:rsidRPr="00FD6B12">
        <w:rPr>
          <w:rFonts w:asciiTheme="minorHAnsi" w:hAnsiTheme="minorHAnsi"/>
          <w:lang w:val="en-US"/>
        </w:rPr>
        <w:t>Exhibit 3 shows an overall increase of charges’ variability for all observed airports, however significantly large deviations can be detect during the process. Therefore, in the following section a formal statistical proof is constructed to demonstrate the increasing trend of variabilization.</w:t>
      </w:r>
    </w:p>
    <w:p w:rsidR="00AD1EC0" w:rsidRPr="00FD6B12" w:rsidRDefault="00AD1EC0" w:rsidP="00164202">
      <w:pPr>
        <w:spacing w:after="120" w:line="276" w:lineRule="auto"/>
        <w:jc w:val="both"/>
        <w:rPr>
          <w:rFonts w:asciiTheme="minorHAnsi" w:hAnsiTheme="minorHAnsi"/>
          <w:lang w:val="en-US"/>
        </w:rPr>
      </w:pPr>
      <w:r w:rsidRPr="00FD6B12">
        <w:rPr>
          <w:rFonts w:asciiTheme="minorHAnsi" w:hAnsiTheme="minorHAnsi"/>
          <w:lang w:val="en-US"/>
        </w:rPr>
        <w:t xml:space="preserve">The same methodology is applied as in chapter 3.1, </w:t>
      </w:r>
      <w:r w:rsidR="00F41E78">
        <w:rPr>
          <w:rFonts w:asciiTheme="minorHAnsi" w:hAnsiTheme="minorHAnsi"/>
          <w:lang w:val="en-US"/>
        </w:rPr>
        <w:t>in addition</w:t>
      </w:r>
      <w:r w:rsidRPr="00FD6B12">
        <w:rPr>
          <w:rFonts w:asciiTheme="minorHAnsi" w:hAnsiTheme="minorHAnsi"/>
          <w:lang w:val="en-US"/>
        </w:rPr>
        <w:t xml:space="preserve"> of constructing a</w:t>
      </w:r>
      <w:r w:rsidR="00F80FA8" w:rsidRPr="00FD6B12">
        <w:rPr>
          <w:rFonts w:asciiTheme="minorHAnsi" w:hAnsiTheme="minorHAnsi"/>
          <w:lang w:val="en-US"/>
        </w:rPr>
        <w:t xml:space="preserve"> panel dataset </w:t>
      </w:r>
      <w:r w:rsidRPr="00FD6B12">
        <w:rPr>
          <w:rFonts w:asciiTheme="minorHAnsi" w:hAnsiTheme="minorHAnsi"/>
          <w:lang w:val="en-US"/>
        </w:rPr>
        <w:t>of 120 observations on behalf of the same 12 airports, for the period 1998 – 2007.</w:t>
      </w:r>
    </w:p>
    <w:p w:rsidR="00AD1EC0" w:rsidRPr="00FD6B12" w:rsidRDefault="002A4027" w:rsidP="00164202">
      <w:pPr>
        <w:spacing w:after="120" w:line="276" w:lineRule="auto"/>
        <w:jc w:val="both"/>
        <w:rPr>
          <w:rFonts w:asciiTheme="minorHAnsi" w:hAnsiTheme="minorHAnsi"/>
          <w:lang w:val="en-US"/>
        </w:rPr>
      </w:pPr>
      <w:r w:rsidRPr="00FD6B12">
        <w:rPr>
          <w:rFonts w:asciiTheme="minorHAnsi" w:hAnsiTheme="minorHAnsi"/>
          <w:lang w:val="en-US"/>
        </w:rPr>
        <w:t>In the following</w:t>
      </w:r>
      <w:r w:rsidR="00F41E78">
        <w:rPr>
          <w:rFonts w:asciiTheme="minorHAnsi" w:hAnsiTheme="minorHAnsi"/>
          <w:lang w:val="en-US"/>
        </w:rPr>
        <w:t xml:space="preserve"> generalized least squares</w:t>
      </w:r>
      <w:r w:rsidRPr="00FD6B12">
        <w:rPr>
          <w:rFonts w:asciiTheme="minorHAnsi" w:hAnsiTheme="minorHAnsi"/>
          <w:lang w:val="en-US"/>
        </w:rPr>
        <w:t xml:space="preserve"> model trend is employed to explain variability as dependent variable. </w:t>
      </w:r>
    </w:p>
    <w:tbl>
      <w:tblPr>
        <w:tblW w:w="0" w:type="auto"/>
        <w:tblInd w:w="60" w:type="dxa"/>
        <w:tblLayout w:type="fixed"/>
        <w:tblCellMar>
          <w:left w:w="30" w:type="dxa"/>
          <w:right w:w="30" w:type="dxa"/>
        </w:tblCellMar>
        <w:tblLook w:val="0000"/>
      </w:tblPr>
      <w:tblGrid>
        <w:gridCol w:w="2032"/>
        <w:gridCol w:w="1085"/>
        <w:gridCol w:w="1193"/>
        <w:gridCol w:w="1194"/>
        <w:gridCol w:w="976"/>
      </w:tblGrid>
      <w:tr w:rsidR="00AD1EC0" w:rsidRPr="0082294E" w:rsidTr="002A4027">
        <w:tc>
          <w:tcPr>
            <w:tcW w:w="6480" w:type="dxa"/>
            <w:gridSpan w:val="5"/>
            <w:tcBorders>
              <w:top w:val="nil"/>
              <w:left w:val="nil"/>
              <w:bottom w:val="nil"/>
              <w:right w:val="nil"/>
            </w:tcBorders>
          </w:tcPr>
          <w:p w:rsidR="001E506A" w:rsidRPr="001E506A" w:rsidRDefault="001E506A" w:rsidP="00164202">
            <w:pPr>
              <w:autoSpaceDE w:val="0"/>
              <w:autoSpaceDN w:val="0"/>
              <w:adjustRightInd w:val="0"/>
              <w:spacing w:line="276" w:lineRule="auto"/>
              <w:rPr>
                <w:rFonts w:asciiTheme="minorHAnsi" w:hAnsiTheme="minorHAnsi" w:cs="Arial"/>
                <w:b/>
                <w:sz w:val="22"/>
                <w:szCs w:val="22"/>
                <w:lang w:val="en-US"/>
              </w:rPr>
            </w:pPr>
            <w:r w:rsidRPr="001E506A">
              <w:rPr>
                <w:rFonts w:asciiTheme="minorHAnsi" w:hAnsiTheme="minorHAnsi" w:cs="Arial"/>
                <w:b/>
                <w:sz w:val="22"/>
                <w:szCs w:val="22"/>
                <w:lang w:val="en-US"/>
              </w:rPr>
              <w:t>Table 4:</w:t>
            </w:r>
          </w:p>
          <w:p w:rsidR="00AD1EC0" w:rsidRPr="001E506A" w:rsidRDefault="00AD1EC0" w:rsidP="00164202">
            <w:pPr>
              <w:autoSpaceDE w:val="0"/>
              <w:autoSpaceDN w:val="0"/>
              <w:adjustRightInd w:val="0"/>
              <w:spacing w:line="276" w:lineRule="auto"/>
              <w:rPr>
                <w:rFonts w:asciiTheme="minorHAnsi" w:hAnsiTheme="minorHAnsi" w:cs="Arial"/>
                <w:sz w:val="22"/>
                <w:szCs w:val="22"/>
                <w:lang w:val="en-US"/>
              </w:rPr>
            </w:pPr>
            <w:r w:rsidRPr="001E506A">
              <w:rPr>
                <w:rFonts w:asciiTheme="minorHAnsi" w:hAnsiTheme="minorHAnsi" w:cs="Arial"/>
                <w:sz w:val="22"/>
                <w:szCs w:val="22"/>
                <w:lang w:val="en-US"/>
              </w:rPr>
              <w:t>Method:</w:t>
            </w:r>
            <w:r w:rsidR="001248F6">
              <w:rPr>
                <w:rFonts w:asciiTheme="minorHAnsi" w:hAnsiTheme="minorHAnsi" w:cs="Arial"/>
                <w:sz w:val="22"/>
                <w:szCs w:val="22"/>
                <w:lang w:val="en-US"/>
              </w:rPr>
              <w:t xml:space="preserve"> </w:t>
            </w:r>
            <w:r w:rsidRPr="00FD6B12">
              <w:rPr>
                <w:rFonts w:asciiTheme="minorHAnsi" w:hAnsiTheme="minorHAnsi" w:cs="Arial"/>
                <w:sz w:val="22"/>
                <w:szCs w:val="22"/>
                <w:lang w:val="en-US"/>
              </w:rPr>
              <w:t>Generalized</w:t>
            </w:r>
            <w:r w:rsidRPr="001E506A">
              <w:rPr>
                <w:rFonts w:asciiTheme="minorHAnsi" w:hAnsiTheme="minorHAnsi" w:cs="Arial"/>
                <w:sz w:val="22"/>
                <w:szCs w:val="22"/>
                <w:lang w:val="en-US"/>
              </w:rPr>
              <w:t xml:space="preserve"> Least Squares</w:t>
            </w:r>
          </w:p>
        </w:tc>
      </w:tr>
      <w:tr w:rsidR="00AD1EC0" w:rsidRPr="00FD6B12" w:rsidTr="002A4027">
        <w:tc>
          <w:tcPr>
            <w:tcW w:w="6480" w:type="dxa"/>
            <w:gridSpan w:val="5"/>
            <w:tcBorders>
              <w:top w:val="nil"/>
              <w:left w:val="nil"/>
              <w:bottom w:val="nil"/>
              <w:right w:val="nil"/>
            </w:tcBorders>
          </w:tcPr>
          <w:p w:rsidR="00AD1EC0" w:rsidRPr="00FD6B12" w:rsidRDefault="00FD6B12" w:rsidP="00164202">
            <w:p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 xml:space="preserve">Sample(adjusted): </w:t>
            </w:r>
            <w:r w:rsidR="00AD1EC0" w:rsidRPr="00FD6B12">
              <w:rPr>
                <w:rFonts w:asciiTheme="minorHAnsi" w:hAnsiTheme="minorHAnsi" w:cs="Arial"/>
                <w:sz w:val="22"/>
                <w:szCs w:val="22"/>
              </w:rPr>
              <w:t xml:space="preserve"> 1</w:t>
            </w:r>
            <w:r w:rsidR="00AD1EC0" w:rsidRPr="00FD6B12">
              <w:rPr>
                <w:rFonts w:asciiTheme="minorHAnsi" w:hAnsiTheme="minorHAnsi" w:cs="Arial"/>
                <w:sz w:val="22"/>
                <w:szCs w:val="22"/>
                <w:lang w:val="en-US"/>
              </w:rPr>
              <w:t>2</w:t>
            </w:r>
            <w:r w:rsidR="00AD1EC0" w:rsidRPr="00FD6B12">
              <w:rPr>
                <w:rFonts w:asciiTheme="minorHAnsi" w:hAnsiTheme="minorHAnsi" w:cs="Arial"/>
                <w:sz w:val="22"/>
                <w:szCs w:val="22"/>
              </w:rPr>
              <w:t>0</w:t>
            </w:r>
          </w:p>
        </w:tc>
      </w:tr>
      <w:tr w:rsidR="00AD1EC0" w:rsidRPr="0082294E" w:rsidTr="002A4027">
        <w:tc>
          <w:tcPr>
            <w:tcW w:w="6480" w:type="dxa"/>
            <w:gridSpan w:val="5"/>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lang w:val="en-AU"/>
              </w:rPr>
            </w:pPr>
            <w:r w:rsidRPr="00FD6B12">
              <w:rPr>
                <w:rFonts w:asciiTheme="minorHAnsi" w:hAnsiTheme="minorHAnsi" w:cs="Arial"/>
                <w:sz w:val="22"/>
                <w:szCs w:val="22"/>
                <w:lang w:val="en-AU"/>
              </w:rPr>
              <w:t>Included observations: 120 after adjusting endpoints</w:t>
            </w:r>
          </w:p>
        </w:tc>
      </w:tr>
      <w:tr w:rsidR="00AD1EC0" w:rsidRPr="00FD6B12" w:rsidTr="002A4027">
        <w:tc>
          <w:tcPr>
            <w:tcW w:w="2032"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Variable</w:t>
            </w:r>
          </w:p>
        </w:tc>
        <w:tc>
          <w:tcPr>
            <w:tcW w:w="1085"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Coefficient</w:t>
            </w:r>
          </w:p>
        </w:tc>
        <w:tc>
          <w:tcPr>
            <w:tcW w:w="1193"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Std. Error</w:t>
            </w:r>
          </w:p>
        </w:tc>
        <w:tc>
          <w:tcPr>
            <w:tcW w:w="1194"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t-Statistic</w:t>
            </w:r>
          </w:p>
        </w:tc>
        <w:tc>
          <w:tcPr>
            <w:tcW w:w="976"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Prob.  </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TREND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0.018477</w:t>
            </w:r>
          </w:p>
        </w:tc>
        <w:tc>
          <w:tcPr>
            <w:tcW w:w="1193"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0.003742</w:t>
            </w:r>
          </w:p>
        </w:tc>
        <w:tc>
          <w:tcPr>
            <w:tcW w:w="1194"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4.938293</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w:t>
            </w:r>
          </w:p>
        </w:tc>
      </w:tr>
      <w:tr w:rsidR="00AD1EC0" w:rsidRPr="00FD6B12" w:rsidTr="002A4027">
        <w:tc>
          <w:tcPr>
            <w:tcW w:w="2032"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C</w:t>
            </w:r>
          </w:p>
        </w:tc>
        <w:tc>
          <w:tcPr>
            <w:tcW w:w="1085"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0.303631</w:t>
            </w:r>
          </w:p>
        </w:tc>
        <w:tc>
          <w:tcPr>
            <w:tcW w:w="1193"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0.023216</w:t>
            </w:r>
          </w:p>
        </w:tc>
        <w:tc>
          <w:tcPr>
            <w:tcW w:w="1194"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13.07835</w:t>
            </w:r>
          </w:p>
        </w:tc>
        <w:tc>
          <w:tcPr>
            <w:tcW w:w="976"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R-squared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0.184208</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Mean dependent var</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0.405257</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Adjusted R-squared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0.176655</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S.D. dependent var</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0.124221</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S.E. of regression</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0.112716</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Akaike info criterion</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-1.509870</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Sum squared resid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1.372137</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Schwarz criterion</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-1.460771</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Log likelihood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85.04287</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F-statistic</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24.38674</w:t>
            </w:r>
          </w:p>
        </w:tc>
      </w:tr>
      <w:tr w:rsidR="00AD1EC0" w:rsidRPr="00FD6B12" w:rsidTr="002A4027">
        <w:tc>
          <w:tcPr>
            <w:tcW w:w="2032"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Durbin-Watson stat</w:t>
            </w:r>
          </w:p>
        </w:tc>
        <w:tc>
          <w:tcPr>
            <w:tcW w:w="1085"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0.221413</w:t>
            </w:r>
          </w:p>
        </w:tc>
        <w:tc>
          <w:tcPr>
            <w:tcW w:w="2387" w:type="dxa"/>
            <w:gridSpan w:val="2"/>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Prob(F-statistic)</w:t>
            </w:r>
          </w:p>
        </w:tc>
        <w:tc>
          <w:tcPr>
            <w:tcW w:w="976"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0.000003</w:t>
            </w:r>
          </w:p>
        </w:tc>
      </w:tr>
    </w:tbl>
    <w:p w:rsidR="00AD1EC0" w:rsidRPr="00FD6B12" w:rsidRDefault="00AD1EC0" w:rsidP="00164202">
      <w:pPr>
        <w:spacing w:after="120" w:line="276" w:lineRule="auto"/>
        <w:rPr>
          <w:rFonts w:asciiTheme="minorHAnsi" w:hAnsiTheme="minorHAnsi"/>
          <w:lang w:val="en-US"/>
        </w:rPr>
      </w:pPr>
    </w:p>
    <w:p w:rsidR="00AD1EC0" w:rsidRPr="00FD6B12" w:rsidRDefault="002A4027" w:rsidP="00164202">
      <w:pPr>
        <w:spacing w:after="120" w:line="276" w:lineRule="auto"/>
        <w:jc w:val="both"/>
        <w:rPr>
          <w:rFonts w:asciiTheme="minorHAnsi" w:hAnsiTheme="minorHAnsi"/>
          <w:lang w:val="en-US"/>
        </w:rPr>
      </w:pPr>
      <w:r w:rsidRPr="00FD6B12">
        <w:rPr>
          <w:rFonts w:asciiTheme="minorHAnsi" w:hAnsiTheme="minorHAnsi"/>
          <w:lang w:val="en-US"/>
        </w:rPr>
        <w:lastRenderedPageBreak/>
        <w:t>Although only 18% of variance of variabilization can be explained by trend, the key contribution of the model is that time trend is significant with 1%</w:t>
      </w:r>
      <w:r w:rsidR="00AD1EC0" w:rsidRPr="00FD6B12">
        <w:rPr>
          <w:rFonts w:asciiTheme="minorHAnsi" w:hAnsiTheme="minorHAnsi"/>
          <w:lang w:val="en-US"/>
        </w:rPr>
        <w:t xml:space="preserve"> significance level.</w:t>
      </w:r>
      <w:r w:rsidRPr="00FD6B12">
        <w:rPr>
          <w:rFonts w:asciiTheme="minorHAnsi" w:hAnsiTheme="minorHAnsi"/>
          <w:lang w:val="en-US"/>
        </w:rPr>
        <w:t xml:space="preserve"> In order to improve the model, total charges are added as an indep</w:t>
      </w:r>
      <w:r w:rsidR="00083FF6" w:rsidRPr="00FD6B12">
        <w:rPr>
          <w:rFonts w:asciiTheme="minorHAnsi" w:hAnsiTheme="minorHAnsi"/>
          <w:lang w:val="en-US"/>
        </w:rPr>
        <w:t>endent variable</w:t>
      </w:r>
      <w:r w:rsidR="00F41E78">
        <w:rPr>
          <w:rFonts w:asciiTheme="minorHAnsi" w:hAnsiTheme="minorHAnsi"/>
          <w:lang w:val="en-US"/>
        </w:rPr>
        <w:t>, to exclude the artificial effect of the correlation between total charges and variability</w:t>
      </w:r>
      <w:r w:rsidR="00083FF6" w:rsidRPr="00FD6B12">
        <w:rPr>
          <w:rFonts w:asciiTheme="minorHAnsi" w:hAnsiTheme="minorHAnsi"/>
          <w:lang w:val="en-US"/>
        </w:rPr>
        <w:t xml:space="preserve">. </w:t>
      </w:r>
      <w:r w:rsidRPr="00FD6B12">
        <w:rPr>
          <w:rFonts w:asciiTheme="minorHAnsi" w:hAnsiTheme="minorHAnsi"/>
          <w:lang w:val="en-US"/>
        </w:rPr>
        <w:t xml:space="preserve">   </w:t>
      </w:r>
    </w:p>
    <w:tbl>
      <w:tblPr>
        <w:tblW w:w="0" w:type="auto"/>
        <w:tblInd w:w="60" w:type="dxa"/>
        <w:tblLayout w:type="fixed"/>
        <w:tblCellMar>
          <w:left w:w="30" w:type="dxa"/>
          <w:right w:w="30" w:type="dxa"/>
        </w:tblCellMar>
        <w:tblLook w:val="0000"/>
      </w:tblPr>
      <w:tblGrid>
        <w:gridCol w:w="2032"/>
        <w:gridCol w:w="1085"/>
        <w:gridCol w:w="1193"/>
        <w:gridCol w:w="1194"/>
        <w:gridCol w:w="976"/>
      </w:tblGrid>
      <w:tr w:rsidR="00AD1EC0" w:rsidRPr="0082294E" w:rsidTr="002A4027">
        <w:tc>
          <w:tcPr>
            <w:tcW w:w="6480" w:type="dxa"/>
            <w:gridSpan w:val="5"/>
            <w:tcBorders>
              <w:top w:val="nil"/>
              <w:left w:val="nil"/>
              <w:bottom w:val="nil"/>
              <w:right w:val="nil"/>
            </w:tcBorders>
          </w:tcPr>
          <w:p w:rsidR="001E506A" w:rsidRPr="001532AB" w:rsidRDefault="001E506A" w:rsidP="00164202">
            <w:pPr>
              <w:autoSpaceDE w:val="0"/>
              <w:autoSpaceDN w:val="0"/>
              <w:adjustRightInd w:val="0"/>
              <w:spacing w:line="276" w:lineRule="auto"/>
              <w:rPr>
                <w:rFonts w:asciiTheme="minorHAnsi" w:hAnsiTheme="minorHAnsi" w:cs="Arial"/>
                <w:b/>
                <w:sz w:val="22"/>
                <w:szCs w:val="22"/>
                <w:lang w:val="en-US"/>
              </w:rPr>
            </w:pPr>
            <w:r w:rsidRPr="001532AB">
              <w:rPr>
                <w:rFonts w:asciiTheme="minorHAnsi" w:hAnsiTheme="minorHAnsi" w:cs="Arial"/>
                <w:b/>
                <w:sz w:val="22"/>
                <w:szCs w:val="22"/>
                <w:lang w:val="en-US"/>
              </w:rPr>
              <w:t>Table 5:</w:t>
            </w:r>
          </w:p>
          <w:p w:rsidR="00AD1EC0" w:rsidRPr="001532AB" w:rsidRDefault="00AD1EC0" w:rsidP="00164202">
            <w:pPr>
              <w:autoSpaceDE w:val="0"/>
              <w:autoSpaceDN w:val="0"/>
              <w:adjustRightInd w:val="0"/>
              <w:spacing w:line="276" w:lineRule="auto"/>
              <w:rPr>
                <w:rFonts w:asciiTheme="minorHAnsi" w:hAnsiTheme="minorHAnsi" w:cs="Arial"/>
                <w:sz w:val="22"/>
                <w:szCs w:val="22"/>
                <w:lang w:val="en-US"/>
              </w:rPr>
            </w:pPr>
            <w:r w:rsidRPr="001532AB">
              <w:rPr>
                <w:rFonts w:asciiTheme="minorHAnsi" w:hAnsiTheme="minorHAnsi" w:cs="Arial"/>
                <w:sz w:val="22"/>
                <w:szCs w:val="22"/>
                <w:lang w:val="en-US"/>
              </w:rPr>
              <w:t>Dependent Variable: VARIABLE/TOTAL</w:t>
            </w:r>
          </w:p>
        </w:tc>
      </w:tr>
      <w:tr w:rsidR="00AD1EC0" w:rsidRPr="00FD6B12" w:rsidTr="002A4027">
        <w:tc>
          <w:tcPr>
            <w:tcW w:w="6480" w:type="dxa"/>
            <w:gridSpan w:val="5"/>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Method:</w:t>
            </w:r>
            <w:r w:rsidRPr="00FD6B12">
              <w:rPr>
                <w:rFonts w:asciiTheme="minorHAnsi" w:hAnsiTheme="minorHAnsi" w:cs="Arial"/>
                <w:sz w:val="22"/>
                <w:szCs w:val="22"/>
                <w:lang w:val="en-US"/>
              </w:rPr>
              <w:t>Generalized</w:t>
            </w:r>
            <w:r w:rsidRPr="00FD6B12">
              <w:rPr>
                <w:rFonts w:asciiTheme="minorHAnsi" w:hAnsiTheme="minorHAnsi" w:cs="Arial"/>
                <w:sz w:val="22"/>
                <w:szCs w:val="22"/>
              </w:rPr>
              <w:t xml:space="preserve"> Least Squares</w:t>
            </w:r>
          </w:p>
        </w:tc>
      </w:tr>
      <w:tr w:rsidR="00AD1EC0" w:rsidRPr="00FD6B12" w:rsidTr="002A4027">
        <w:tc>
          <w:tcPr>
            <w:tcW w:w="6480" w:type="dxa"/>
            <w:gridSpan w:val="5"/>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Sample(adjusted): 1 1</w:t>
            </w:r>
            <w:r w:rsidRPr="00FD6B12">
              <w:rPr>
                <w:rFonts w:asciiTheme="minorHAnsi" w:hAnsiTheme="minorHAnsi" w:cs="Arial"/>
                <w:sz w:val="22"/>
                <w:szCs w:val="22"/>
                <w:lang w:val="en-US"/>
              </w:rPr>
              <w:t>2</w:t>
            </w:r>
            <w:r w:rsidRPr="00FD6B12">
              <w:rPr>
                <w:rFonts w:asciiTheme="minorHAnsi" w:hAnsiTheme="minorHAnsi" w:cs="Arial"/>
                <w:sz w:val="22"/>
                <w:szCs w:val="22"/>
              </w:rPr>
              <w:t>0</w:t>
            </w:r>
          </w:p>
        </w:tc>
      </w:tr>
      <w:tr w:rsidR="00AD1EC0" w:rsidRPr="0082294E" w:rsidTr="002A4027">
        <w:tc>
          <w:tcPr>
            <w:tcW w:w="6480" w:type="dxa"/>
            <w:gridSpan w:val="5"/>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lang w:val="en-AU"/>
              </w:rPr>
            </w:pPr>
            <w:r w:rsidRPr="00FD6B12">
              <w:rPr>
                <w:rFonts w:asciiTheme="minorHAnsi" w:hAnsiTheme="minorHAnsi" w:cs="Arial"/>
                <w:sz w:val="22"/>
                <w:szCs w:val="22"/>
                <w:lang w:val="en-AU"/>
              </w:rPr>
              <w:t>Included observations: 120 after adjusting endpoints</w:t>
            </w:r>
          </w:p>
        </w:tc>
      </w:tr>
      <w:tr w:rsidR="00AD1EC0" w:rsidRPr="00FD6B12" w:rsidTr="002A4027">
        <w:tc>
          <w:tcPr>
            <w:tcW w:w="2032"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Variable</w:t>
            </w:r>
          </w:p>
        </w:tc>
        <w:tc>
          <w:tcPr>
            <w:tcW w:w="1085"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Coefficient</w:t>
            </w:r>
          </w:p>
        </w:tc>
        <w:tc>
          <w:tcPr>
            <w:tcW w:w="1193"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Std. Error</w:t>
            </w:r>
          </w:p>
        </w:tc>
        <w:tc>
          <w:tcPr>
            <w:tcW w:w="1194"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t-Statistic</w:t>
            </w:r>
          </w:p>
        </w:tc>
        <w:tc>
          <w:tcPr>
            <w:tcW w:w="976"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Prob.  </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TOTAL</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-0.000166</w:t>
            </w:r>
          </w:p>
        </w:tc>
        <w:tc>
          <w:tcPr>
            <w:tcW w:w="1193"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3.34E-05</w:t>
            </w:r>
          </w:p>
        </w:tc>
        <w:tc>
          <w:tcPr>
            <w:tcW w:w="1194"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-4.964013</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TREND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0.022127</w:t>
            </w:r>
          </w:p>
        </w:tc>
        <w:tc>
          <w:tcPr>
            <w:tcW w:w="1193"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0.003468</w:t>
            </w:r>
          </w:p>
        </w:tc>
        <w:tc>
          <w:tcPr>
            <w:tcW w:w="1194"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6.380522</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w:t>
            </w:r>
          </w:p>
        </w:tc>
      </w:tr>
      <w:tr w:rsidR="00AD1EC0" w:rsidRPr="00FD6B12" w:rsidTr="002A4027">
        <w:tc>
          <w:tcPr>
            <w:tcW w:w="2032"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center"/>
              <w:rPr>
                <w:rFonts w:asciiTheme="minorHAnsi" w:hAnsiTheme="minorHAnsi" w:cs="Arial"/>
                <w:sz w:val="22"/>
                <w:szCs w:val="22"/>
              </w:rPr>
            </w:pPr>
            <w:r w:rsidRPr="00FD6B12">
              <w:rPr>
                <w:rFonts w:asciiTheme="minorHAnsi" w:hAnsiTheme="minorHAnsi" w:cs="Arial"/>
                <w:sz w:val="22"/>
                <w:szCs w:val="22"/>
              </w:rPr>
              <w:t>C</w:t>
            </w:r>
          </w:p>
        </w:tc>
        <w:tc>
          <w:tcPr>
            <w:tcW w:w="1085"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0.638823</w:t>
            </w:r>
          </w:p>
        </w:tc>
        <w:tc>
          <w:tcPr>
            <w:tcW w:w="1193"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0.070723</w:t>
            </w:r>
          </w:p>
        </w:tc>
        <w:tc>
          <w:tcPr>
            <w:tcW w:w="1194"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9.032753</w:t>
            </w:r>
          </w:p>
        </w:tc>
        <w:tc>
          <w:tcPr>
            <w:tcW w:w="976"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R-squared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0.336913</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Mean dependent var</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0.405257</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Adjusted R-squared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0.324519</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S.D. dependent var</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0.124221</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S.E. of regression</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0.102095</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Akaike info criterion</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-1.698941</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Sum squared resid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1.115292</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Schwarz criterion</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-1.625292</w:t>
            </w:r>
          </w:p>
        </w:tc>
      </w:tr>
      <w:tr w:rsidR="00AD1EC0" w:rsidRPr="00FD6B12" w:rsidTr="002A4027">
        <w:tc>
          <w:tcPr>
            <w:tcW w:w="2032" w:type="dxa"/>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Log likelihood</w:t>
            </w:r>
          </w:p>
        </w:tc>
        <w:tc>
          <w:tcPr>
            <w:tcW w:w="1085"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96.44178</w:t>
            </w:r>
          </w:p>
        </w:tc>
        <w:tc>
          <w:tcPr>
            <w:tcW w:w="2387" w:type="dxa"/>
            <w:gridSpan w:val="2"/>
            <w:tcBorders>
              <w:top w:val="nil"/>
              <w:left w:val="nil"/>
              <w:bottom w:val="nil"/>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F-statistic</w:t>
            </w:r>
          </w:p>
        </w:tc>
        <w:tc>
          <w:tcPr>
            <w:tcW w:w="976" w:type="dxa"/>
            <w:tcBorders>
              <w:top w:val="nil"/>
              <w:left w:val="nil"/>
              <w:bottom w:val="nil"/>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27.18324</w:t>
            </w:r>
          </w:p>
        </w:tc>
      </w:tr>
      <w:tr w:rsidR="00AD1EC0" w:rsidRPr="00FD6B12" w:rsidTr="002A4027">
        <w:tc>
          <w:tcPr>
            <w:tcW w:w="2032"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Durbin-Watson stat</w:t>
            </w:r>
          </w:p>
        </w:tc>
        <w:tc>
          <w:tcPr>
            <w:tcW w:w="1085"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0.268675</w:t>
            </w:r>
          </w:p>
        </w:tc>
        <w:tc>
          <w:tcPr>
            <w:tcW w:w="2387" w:type="dxa"/>
            <w:gridSpan w:val="2"/>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rPr>
                <w:rFonts w:asciiTheme="minorHAnsi" w:hAnsiTheme="minorHAnsi" w:cs="Arial"/>
                <w:sz w:val="22"/>
                <w:szCs w:val="22"/>
              </w:rPr>
            </w:pPr>
            <w:r w:rsidRPr="00FD6B12">
              <w:rPr>
                <w:rFonts w:asciiTheme="minorHAnsi" w:hAnsiTheme="minorHAnsi" w:cs="Arial"/>
                <w:sz w:val="22"/>
                <w:szCs w:val="22"/>
              </w:rPr>
              <w:t xml:space="preserve">    Prob(F-statistic)</w:t>
            </w:r>
          </w:p>
        </w:tc>
        <w:tc>
          <w:tcPr>
            <w:tcW w:w="976" w:type="dxa"/>
            <w:tcBorders>
              <w:top w:val="nil"/>
              <w:left w:val="nil"/>
              <w:bottom w:val="double" w:sz="6" w:space="2" w:color="auto"/>
              <w:right w:val="nil"/>
            </w:tcBorders>
          </w:tcPr>
          <w:p w:rsidR="00AD1EC0" w:rsidRPr="00FD6B12" w:rsidRDefault="00AD1EC0" w:rsidP="00164202">
            <w:pPr>
              <w:autoSpaceDE w:val="0"/>
              <w:autoSpaceDN w:val="0"/>
              <w:adjustRightInd w:val="0"/>
              <w:spacing w:line="276" w:lineRule="auto"/>
              <w:jc w:val="right"/>
              <w:rPr>
                <w:rFonts w:asciiTheme="minorHAnsi" w:hAnsiTheme="minorHAnsi" w:cs="Arial"/>
                <w:sz w:val="22"/>
                <w:szCs w:val="22"/>
              </w:rPr>
            </w:pPr>
            <w:r w:rsidRPr="00FD6B12">
              <w:rPr>
                <w:rFonts w:asciiTheme="minorHAnsi" w:hAnsiTheme="minorHAnsi" w:cs="Arial"/>
                <w:sz w:val="22"/>
                <w:szCs w:val="22"/>
              </w:rPr>
              <w:t xml:space="preserve"> 0.000000</w:t>
            </w:r>
          </w:p>
        </w:tc>
      </w:tr>
    </w:tbl>
    <w:p w:rsidR="00AD1EC0" w:rsidRPr="00FD6B12" w:rsidRDefault="00AD1EC0" w:rsidP="00164202">
      <w:pPr>
        <w:spacing w:after="120" w:line="276" w:lineRule="auto"/>
        <w:rPr>
          <w:rFonts w:asciiTheme="minorHAnsi" w:hAnsiTheme="minorHAnsi"/>
          <w:sz w:val="22"/>
          <w:szCs w:val="22"/>
          <w:lang w:val="en-US"/>
        </w:rPr>
      </w:pPr>
    </w:p>
    <w:p w:rsidR="00AD1EC0" w:rsidRPr="00FD6B12" w:rsidRDefault="002A4027" w:rsidP="00164202">
      <w:pPr>
        <w:spacing w:after="120" w:line="276" w:lineRule="auto"/>
        <w:jc w:val="both"/>
        <w:rPr>
          <w:rFonts w:asciiTheme="minorHAnsi" w:hAnsiTheme="minorHAnsi"/>
          <w:lang w:val="en-US"/>
        </w:rPr>
      </w:pPr>
      <w:r w:rsidRPr="00FD6B12">
        <w:rPr>
          <w:rFonts w:asciiTheme="minorHAnsi" w:hAnsiTheme="minorHAnsi"/>
          <w:lang w:val="en-US"/>
        </w:rPr>
        <w:t>After adding total charges</w:t>
      </w:r>
      <w:r w:rsidR="00AD1EC0" w:rsidRPr="00FD6B12">
        <w:rPr>
          <w:rFonts w:asciiTheme="minorHAnsi" w:hAnsiTheme="minorHAnsi"/>
          <w:lang w:val="en-US"/>
        </w:rPr>
        <w:t xml:space="preserve"> to the model</w:t>
      </w:r>
      <w:r w:rsidR="00083FF6" w:rsidRPr="00FD6B12">
        <w:rPr>
          <w:rFonts w:asciiTheme="minorHAnsi" w:hAnsiTheme="minorHAnsi"/>
          <w:lang w:val="en-US"/>
        </w:rPr>
        <w:t>, trend</w:t>
      </w:r>
      <w:r w:rsidR="00AD1EC0" w:rsidRPr="00FD6B12">
        <w:rPr>
          <w:rFonts w:asciiTheme="minorHAnsi" w:hAnsiTheme="minorHAnsi"/>
          <w:lang w:val="en-US"/>
        </w:rPr>
        <w:t xml:space="preserve"> still </w:t>
      </w:r>
      <w:r w:rsidR="00083FF6" w:rsidRPr="00FD6B12">
        <w:rPr>
          <w:rFonts w:asciiTheme="minorHAnsi" w:hAnsiTheme="minorHAnsi"/>
          <w:lang w:val="en-US"/>
        </w:rPr>
        <w:t xml:space="preserve">remains </w:t>
      </w:r>
      <w:r w:rsidR="00AD1EC0" w:rsidRPr="00FD6B12">
        <w:rPr>
          <w:rFonts w:asciiTheme="minorHAnsi" w:hAnsiTheme="minorHAnsi"/>
          <w:lang w:val="en-US"/>
        </w:rPr>
        <w:t>significant</w:t>
      </w:r>
      <w:r w:rsidR="00083FF6" w:rsidRPr="00FD6B12">
        <w:rPr>
          <w:rFonts w:asciiTheme="minorHAnsi" w:hAnsiTheme="minorHAnsi"/>
          <w:lang w:val="en-US"/>
        </w:rPr>
        <w:t>.</w:t>
      </w:r>
      <w:r w:rsidR="00AD1EC0" w:rsidRPr="00FD6B12">
        <w:rPr>
          <w:rFonts w:asciiTheme="minorHAnsi" w:hAnsiTheme="minorHAnsi"/>
          <w:lang w:val="en-US"/>
        </w:rPr>
        <w:t xml:space="preserve"> </w:t>
      </w:r>
      <w:r w:rsidR="00083FF6" w:rsidRPr="00FD6B12">
        <w:rPr>
          <w:rFonts w:asciiTheme="minorHAnsi" w:hAnsiTheme="minorHAnsi"/>
          <w:lang w:val="en-US"/>
        </w:rPr>
        <w:t>Trend, here,</w:t>
      </w:r>
      <w:r w:rsidR="00AD1EC0" w:rsidRPr="00FD6B12">
        <w:rPr>
          <w:rFonts w:asciiTheme="minorHAnsi" w:hAnsiTheme="minorHAnsi"/>
          <w:lang w:val="en-US"/>
        </w:rPr>
        <w:t xml:space="preserve"> can be interpreted as </w:t>
      </w:r>
      <w:r w:rsidR="00083FF6" w:rsidRPr="00FD6B12">
        <w:rPr>
          <w:rFonts w:asciiTheme="minorHAnsi" w:hAnsiTheme="minorHAnsi"/>
          <w:lang w:val="en-US"/>
        </w:rPr>
        <w:t>its influence on variabilization</w:t>
      </w:r>
      <w:r w:rsidR="00AD1EC0" w:rsidRPr="00FD6B12">
        <w:rPr>
          <w:rFonts w:asciiTheme="minorHAnsi" w:hAnsiTheme="minorHAnsi"/>
          <w:lang w:val="en-US"/>
        </w:rPr>
        <w:t>, with relatively stable total cost</w:t>
      </w:r>
      <w:r w:rsidR="00083FF6" w:rsidRPr="00FD6B12">
        <w:rPr>
          <w:rFonts w:asciiTheme="minorHAnsi" w:hAnsiTheme="minorHAnsi"/>
          <w:lang w:val="en-US"/>
        </w:rPr>
        <w:t xml:space="preserve">s. </w:t>
      </w:r>
    </w:p>
    <w:p w:rsidR="0007193D" w:rsidRDefault="00083FF6" w:rsidP="00164202">
      <w:pPr>
        <w:spacing w:after="120" w:line="276" w:lineRule="auto"/>
        <w:jc w:val="both"/>
        <w:rPr>
          <w:rFonts w:asciiTheme="minorHAnsi" w:hAnsiTheme="minorHAnsi"/>
          <w:lang w:val="en-US"/>
        </w:rPr>
      </w:pPr>
      <w:r w:rsidRPr="00FD6B12">
        <w:rPr>
          <w:rFonts w:asciiTheme="minorHAnsi" w:hAnsiTheme="minorHAnsi"/>
          <w:lang w:val="en-US"/>
        </w:rPr>
        <w:t xml:space="preserve">The conclusion is that there exists strong empirical evidence supporting the hypothesis of variabilization. The evidence clearly shows that charges are becoming more and more passenger related; therefore, the task of the following chapter is to theoretically and intuitively explain the factors driving such developments in the structure of airport charges. </w:t>
      </w:r>
      <w:r w:rsidR="00F80FA8" w:rsidRPr="00FD6B12">
        <w:rPr>
          <w:rFonts w:asciiTheme="minorHAnsi" w:hAnsiTheme="minorHAnsi"/>
          <w:lang w:val="en-US"/>
        </w:rPr>
        <w:t xml:space="preserve">    </w:t>
      </w:r>
    </w:p>
    <w:p w:rsidR="00F52DAA" w:rsidRPr="00FD6B12" w:rsidRDefault="00F52DAA" w:rsidP="00164202">
      <w:pPr>
        <w:spacing w:after="120" w:line="276" w:lineRule="auto"/>
        <w:jc w:val="both"/>
        <w:rPr>
          <w:rFonts w:asciiTheme="minorHAnsi" w:hAnsiTheme="minorHAnsi"/>
          <w:lang w:val="en-US"/>
        </w:rPr>
      </w:pPr>
    </w:p>
    <w:p w:rsidR="00D36821" w:rsidRPr="00C13247" w:rsidRDefault="00777E7D" w:rsidP="00164202">
      <w:pPr>
        <w:pStyle w:val="ListParagraph"/>
        <w:numPr>
          <w:ilvl w:val="0"/>
          <w:numId w:val="13"/>
        </w:numPr>
        <w:spacing w:after="120" w:line="276" w:lineRule="auto"/>
        <w:jc w:val="both"/>
        <w:rPr>
          <w:rFonts w:asciiTheme="minorHAnsi" w:hAnsiTheme="minorHAnsi"/>
          <w:b/>
          <w:sz w:val="28"/>
          <w:szCs w:val="28"/>
          <w:lang w:val="en-US"/>
        </w:rPr>
      </w:pPr>
      <w:r w:rsidRPr="00C13247">
        <w:rPr>
          <w:rFonts w:asciiTheme="minorHAnsi" w:hAnsiTheme="minorHAnsi"/>
          <w:b/>
          <w:sz w:val="28"/>
          <w:szCs w:val="28"/>
          <w:lang w:val="en-US"/>
        </w:rPr>
        <w:t xml:space="preserve">Why </w:t>
      </w:r>
      <w:r w:rsidR="00E96401" w:rsidRPr="00C13247">
        <w:rPr>
          <w:rFonts w:asciiTheme="minorHAnsi" w:hAnsiTheme="minorHAnsi"/>
          <w:b/>
          <w:sz w:val="28"/>
          <w:szCs w:val="28"/>
          <w:lang w:val="en-US"/>
        </w:rPr>
        <w:t xml:space="preserve">have </w:t>
      </w:r>
      <w:r w:rsidRPr="00C13247">
        <w:rPr>
          <w:rFonts w:asciiTheme="minorHAnsi" w:hAnsiTheme="minorHAnsi"/>
          <w:b/>
          <w:sz w:val="28"/>
          <w:szCs w:val="28"/>
          <w:lang w:val="en-US"/>
        </w:rPr>
        <w:t>charges become more variable?</w:t>
      </w:r>
    </w:p>
    <w:p w:rsidR="00713BD9" w:rsidRPr="00FD6B12" w:rsidRDefault="002409A8" w:rsidP="00164202">
      <w:pPr>
        <w:spacing w:after="120" w:line="276" w:lineRule="auto"/>
        <w:jc w:val="both"/>
        <w:rPr>
          <w:rFonts w:asciiTheme="minorHAnsi" w:hAnsiTheme="minorHAnsi"/>
          <w:lang w:val="en-US"/>
        </w:rPr>
      </w:pPr>
      <w:r w:rsidRPr="00FD6B12">
        <w:rPr>
          <w:rFonts w:asciiTheme="minorHAnsi" w:hAnsiTheme="minorHAnsi"/>
          <w:lang w:val="en-US"/>
        </w:rPr>
        <w:t xml:space="preserve">In this section various theoretical </w:t>
      </w:r>
      <w:r w:rsidR="00F52DAA" w:rsidRPr="00FD6B12">
        <w:rPr>
          <w:rFonts w:asciiTheme="minorHAnsi" w:hAnsiTheme="minorHAnsi"/>
          <w:lang w:val="en-US"/>
        </w:rPr>
        <w:t>hypothesize</w:t>
      </w:r>
      <w:r w:rsidRPr="00FD6B12">
        <w:rPr>
          <w:rFonts w:asciiTheme="minorHAnsi" w:hAnsiTheme="minorHAnsi"/>
          <w:lang w:val="en-US"/>
        </w:rPr>
        <w:t xml:space="preserve"> are </w:t>
      </w:r>
      <w:r w:rsidR="00713BD9" w:rsidRPr="00FD6B12">
        <w:rPr>
          <w:rFonts w:asciiTheme="minorHAnsi" w:hAnsiTheme="minorHAnsi"/>
          <w:lang w:val="en-US"/>
        </w:rPr>
        <w:t>obtained</w:t>
      </w:r>
      <w:r w:rsidRPr="00FD6B12">
        <w:rPr>
          <w:rFonts w:asciiTheme="minorHAnsi" w:hAnsiTheme="minorHAnsi"/>
          <w:lang w:val="en-US"/>
        </w:rPr>
        <w:t xml:space="preserve"> to explain the strong variability trend, which </w:t>
      </w:r>
      <w:r w:rsidR="008D12AA">
        <w:rPr>
          <w:rFonts w:asciiTheme="minorHAnsi" w:hAnsiTheme="minorHAnsi"/>
          <w:lang w:val="en-US"/>
        </w:rPr>
        <w:t>was</w:t>
      </w:r>
      <w:r w:rsidRPr="00FD6B12">
        <w:rPr>
          <w:rFonts w:asciiTheme="minorHAnsi" w:hAnsiTheme="minorHAnsi"/>
          <w:lang w:val="en-US"/>
        </w:rPr>
        <w:t xml:space="preserve"> </w:t>
      </w:r>
      <w:r w:rsidR="008D12AA">
        <w:rPr>
          <w:rFonts w:asciiTheme="minorHAnsi" w:hAnsiTheme="minorHAnsi"/>
          <w:lang w:val="en-US"/>
        </w:rPr>
        <w:t xml:space="preserve">intensively being proved </w:t>
      </w:r>
      <w:r w:rsidRPr="00FD6B12">
        <w:rPr>
          <w:rFonts w:asciiTheme="minorHAnsi" w:hAnsiTheme="minorHAnsi"/>
          <w:lang w:val="en-US"/>
        </w:rPr>
        <w:t xml:space="preserve">up to this point. Some of these reasons are backed up by data analysis, others remain hypothesis because of </w:t>
      </w:r>
      <w:r w:rsidR="00713BD9" w:rsidRPr="00FD6B12">
        <w:rPr>
          <w:rFonts w:asciiTheme="minorHAnsi" w:hAnsiTheme="minorHAnsi"/>
          <w:lang w:val="en-US"/>
        </w:rPr>
        <w:t>low</w:t>
      </w:r>
      <w:r w:rsidRPr="00FD6B12">
        <w:rPr>
          <w:rFonts w:asciiTheme="minorHAnsi" w:hAnsiTheme="minorHAnsi"/>
          <w:lang w:val="en-US"/>
        </w:rPr>
        <w:t xml:space="preserve"> data availability</w:t>
      </w:r>
      <w:r w:rsidR="00713BD9" w:rsidRPr="00FD6B12">
        <w:rPr>
          <w:rFonts w:asciiTheme="minorHAnsi" w:hAnsiTheme="minorHAnsi"/>
          <w:lang w:val="en-US"/>
        </w:rPr>
        <w:t xml:space="preserve">, rest of them contain too many complexities and will be left as potential research opportunities. </w:t>
      </w:r>
      <w:r w:rsidR="008D12AA">
        <w:rPr>
          <w:rFonts w:asciiTheme="minorHAnsi" w:hAnsiTheme="minorHAnsi"/>
          <w:lang w:val="en-US"/>
        </w:rPr>
        <w:t>To keeps things organized,</w:t>
      </w:r>
      <w:r w:rsidR="00713BD9" w:rsidRPr="00FD6B12">
        <w:rPr>
          <w:rFonts w:asciiTheme="minorHAnsi" w:hAnsiTheme="minorHAnsi"/>
          <w:lang w:val="en-US"/>
        </w:rPr>
        <w:t xml:space="preserve"> the proposed hypothesis </w:t>
      </w:r>
      <w:r w:rsidR="001248F6">
        <w:rPr>
          <w:rFonts w:asciiTheme="minorHAnsi" w:hAnsiTheme="minorHAnsi"/>
          <w:lang w:val="en-US"/>
        </w:rPr>
        <w:t>will be divided</w:t>
      </w:r>
      <w:r w:rsidRPr="00FD6B12">
        <w:rPr>
          <w:rFonts w:asciiTheme="minorHAnsi" w:hAnsiTheme="minorHAnsi"/>
          <w:lang w:val="en-US"/>
        </w:rPr>
        <w:t xml:space="preserve"> </w:t>
      </w:r>
      <w:r w:rsidR="00713BD9" w:rsidRPr="00FD6B12">
        <w:rPr>
          <w:rFonts w:asciiTheme="minorHAnsi" w:hAnsiTheme="minorHAnsi"/>
          <w:lang w:val="en-US"/>
        </w:rPr>
        <w:t>into three groups</w:t>
      </w:r>
      <w:r w:rsidR="008D12AA">
        <w:rPr>
          <w:rFonts w:asciiTheme="minorHAnsi" w:hAnsiTheme="minorHAnsi"/>
          <w:lang w:val="en-US"/>
        </w:rPr>
        <w:t xml:space="preserve"> according to their origin</w:t>
      </w:r>
      <w:r w:rsidR="00713BD9" w:rsidRPr="00FD6B12">
        <w:rPr>
          <w:rFonts w:asciiTheme="minorHAnsi" w:hAnsiTheme="minorHAnsi"/>
          <w:lang w:val="en-US"/>
        </w:rPr>
        <w:t xml:space="preserve">: airlines, airports and </w:t>
      </w:r>
      <w:r w:rsidR="008D12AA">
        <w:rPr>
          <w:rFonts w:asciiTheme="minorHAnsi" w:hAnsiTheme="minorHAnsi"/>
          <w:lang w:val="en-US"/>
        </w:rPr>
        <w:t xml:space="preserve">technological or </w:t>
      </w:r>
      <w:r w:rsidR="003C06D5" w:rsidRPr="00FD6B12">
        <w:rPr>
          <w:rFonts w:asciiTheme="minorHAnsi" w:hAnsiTheme="minorHAnsi"/>
          <w:lang w:val="en-US"/>
        </w:rPr>
        <w:t>market driven</w:t>
      </w:r>
      <w:r w:rsidR="00713BD9" w:rsidRPr="00FD6B12">
        <w:rPr>
          <w:rFonts w:asciiTheme="minorHAnsi" w:hAnsiTheme="minorHAnsi"/>
          <w:lang w:val="en-US"/>
        </w:rPr>
        <w:t xml:space="preserve">. </w:t>
      </w:r>
    </w:p>
    <w:p w:rsidR="00713BD9" w:rsidRPr="00FD6B12" w:rsidRDefault="00DB1D95" w:rsidP="00164202">
      <w:pPr>
        <w:spacing w:after="120" w:line="276" w:lineRule="auto"/>
        <w:jc w:val="both"/>
        <w:rPr>
          <w:rFonts w:asciiTheme="minorHAnsi" w:hAnsiTheme="minorHAnsi"/>
          <w:b/>
          <w:lang w:val="en-US"/>
        </w:rPr>
      </w:pPr>
      <w:r w:rsidRPr="00FD6B12">
        <w:rPr>
          <w:rFonts w:asciiTheme="minorHAnsi" w:hAnsiTheme="minorHAnsi"/>
          <w:b/>
          <w:lang w:val="en-US"/>
        </w:rPr>
        <w:t xml:space="preserve">4.1. </w:t>
      </w:r>
      <w:r w:rsidR="00713BD9" w:rsidRPr="00FD6B12">
        <w:rPr>
          <w:rFonts w:asciiTheme="minorHAnsi" w:hAnsiTheme="minorHAnsi"/>
          <w:b/>
          <w:lang w:val="en-US"/>
        </w:rPr>
        <w:t>The Airline Side</w:t>
      </w:r>
    </w:p>
    <w:p w:rsidR="00D36821" w:rsidRPr="00FD6B12" w:rsidRDefault="00713BD9" w:rsidP="00164202">
      <w:pPr>
        <w:spacing w:after="120" w:line="276" w:lineRule="auto"/>
        <w:jc w:val="both"/>
        <w:rPr>
          <w:rFonts w:asciiTheme="minorHAnsi" w:hAnsiTheme="minorHAnsi"/>
          <w:b/>
          <w:lang w:val="en-US"/>
        </w:rPr>
      </w:pPr>
      <w:r w:rsidRPr="00FD6B12">
        <w:rPr>
          <w:rFonts w:asciiTheme="minorHAnsi" w:hAnsiTheme="minorHAnsi"/>
          <w:b/>
          <w:lang w:val="en-US"/>
        </w:rPr>
        <w:t xml:space="preserve">4.1.1. </w:t>
      </w:r>
      <w:r w:rsidR="00D36821" w:rsidRPr="00FD6B12">
        <w:rPr>
          <w:rFonts w:asciiTheme="minorHAnsi" w:hAnsiTheme="minorHAnsi"/>
          <w:b/>
          <w:lang w:val="en-US"/>
        </w:rPr>
        <w:t>Increase in demand</w:t>
      </w:r>
      <w:r w:rsidR="00825A7D" w:rsidRPr="00FD6B12">
        <w:rPr>
          <w:rFonts w:asciiTheme="minorHAnsi" w:hAnsiTheme="minorHAnsi"/>
          <w:b/>
          <w:lang w:val="en-US"/>
        </w:rPr>
        <w:t xml:space="preserve"> and airline efficiency</w:t>
      </w:r>
      <w:r w:rsidRPr="00FD6B12">
        <w:rPr>
          <w:rFonts w:asciiTheme="minorHAnsi" w:hAnsiTheme="minorHAnsi"/>
          <w:b/>
          <w:lang w:val="en-US"/>
        </w:rPr>
        <w:t xml:space="preserve">. </w:t>
      </w:r>
      <w:r w:rsidR="00D36821" w:rsidRPr="00FD6B12">
        <w:rPr>
          <w:rFonts w:asciiTheme="minorHAnsi" w:hAnsiTheme="minorHAnsi"/>
          <w:lang w:val="en-US"/>
        </w:rPr>
        <w:t xml:space="preserve">As mentioned in the beginning of this paper, the air traffic demand has been increasing at relatively high pace during the last years. In the same time, this increase in </w:t>
      </w:r>
      <w:r w:rsidR="00DB77A7" w:rsidRPr="00FD6B12">
        <w:rPr>
          <w:rFonts w:asciiTheme="minorHAnsi" w:hAnsiTheme="minorHAnsi"/>
          <w:lang w:val="en-US"/>
        </w:rPr>
        <w:t>demand has been accompanied</w:t>
      </w:r>
      <w:r w:rsidR="00D36821" w:rsidRPr="00FD6B12">
        <w:rPr>
          <w:rFonts w:asciiTheme="minorHAnsi" w:hAnsiTheme="minorHAnsi"/>
          <w:lang w:val="en-US"/>
        </w:rPr>
        <w:t xml:space="preserve"> by an increase in efficiency of the airlines revealed by higher Seat Load Factor per flight</w:t>
      </w:r>
      <w:r w:rsidR="00DB77A7" w:rsidRPr="00FD6B12">
        <w:rPr>
          <w:rFonts w:asciiTheme="minorHAnsi" w:hAnsiTheme="minorHAnsi"/>
          <w:lang w:val="en-US"/>
        </w:rPr>
        <w:t xml:space="preserve"> (see Appendix 1)</w:t>
      </w:r>
      <w:r w:rsidR="00D36821" w:rsidRPr="00FD6B12">
        <w:rPr>
          <w:rFonts w:asciiTheme="minorHAnsi" w:hAnsiTheme="minorHAnsi"/>
          <w:lang w:val="en-US"/>
        </w:rPr>
        <w:t xml:space="preserve">. </w:t>
      </w:r>
      <w:r w:rsidR="00DB77A7" w:rsidRPr="00FD6B12">
        <w:rPr>
          <w:rFonts w:asciiTheme="minorHAnsi" w:hAnsiTheme="minorHAnsi"/>
          <w:lang w:val="en-US"/>
        </w:rPr>
        <w:t>One can argue</w:t>
      </w:r>
      <w:r w:rsidR="00E96401" w:rsidRPr="00FD6B12">
        <w:rPr>
          <w:rFonts w:asciiTheme="minorHAnsi" w:hAnsiTheme="minorHAnsi"/>
          <w:lang w:val="en-US"/>
        </w:rPr>
        <w:t xml:space="preserve"> that a</w:t>
      </w:r>
      <w:r w:rsidR="00825A7D" w:rsidRPr="00FD6B12">
        <w:rPr>
          <w:rFonts w:asciiTheme="minorHAnsi" w:hAnsiTheme="minorHAnsi"/>
          <w:lang w:val="en-US"/>
        </w:rPr>
        <w:t xml:space="preserve">irports, </w:t>
      </w:r>
      <w:r w:rsidR="00D36821" w:rsidRPr="00FD6B12">
        <w:rPr>
          <w:rFonts w:asciiTheme="minorHAnsi" w:hAnsiTheme="minorHAnsi"/>
          <w:lang w:val="en-US"/>
        </w:rPr>
        <w:t>in order to grasp</w:t>
      </w:r>
      <w:r w:rsidR="00E96401" w:rsidRPr="00FD6B12">
        <w:rPr>
          <w:rFonts w:asciiTheme="minorHAnsi" w:hAnsiTheme="minorHAnsi"/>
          <w:lang w:val="en-US"/>
        </w:rPr>
        <w:t xml:space="preserve"> the most out of the situation,</w:t>
      </w:r>
      <w:r w:rsidR="00825A7D" w:rsidRPr="00FD6B12">
        <w:rPr>
          <w:rFonts w:asciiTheme="minorHAnsi" w:hAnsiTheme="minorHAnsi"/>
          <w:lang w:val="en-US"/>
        </w:rPr>
        <w:t xml:space="preserve"> have </w:t>
      </w:r>
      <w:r w:rsidR="00D36821" w:rsidRPr="00FD6B12">
        <w:rPr>
          <w:rFonts w:asciiTheme="minorHAnsi" w:hAnsiTheme="minorHAnsi"/>
          <w:lang w:val="en-US"/>
        </w:rPr>
        <w:t xml:space="preserve">switched towards more passenger related charges. This is because the income </w:t>
      </w:r>
      <w:r w:rsidR="00E96401" w:rsidRPr="00FD6B12">
        <w:rPr>
          <w:rFonts w:asciiTheme="minorHAnsi" w:hAnsiTheme="minorHAnsi"/>
          <w:lang w:val="en-US"/>
        </w:rPr>
        <w:t>generated by</w:t>
      </w:r>
      <w:r w:rsidR="00D36821" w:rsidRPr="00FD6B12">
        <w:rPr>
          <w:rFonts w:asciiTheme="minorHAnsi" w:hAnsiTheme="minorHAnsi"/>
          <w:lang w:val="en-US"/>
        </w:rPr>
        <w:t xml:space="preserve"> weight-based fees is dependent much more on the number of aircraft movements, which increased on </w:t>
      </w:r>
      <w:r w:rsidR="00D36821" w:rsidRPr="00FD6B12">
        <w:rPr>
          <w:rFonts w:asciiTheme="minorHAnsi" w:hAnsiTheme="minorHAnsi"/>
          <w:lang w:val="en-US"/>
        </w:rPr>
        <w:lastRenderedPageBreak/>
        <w:t xml:space="preserve">a slower </w:t>
      </w:r>
      <w:r w:rsidR="00825A7D" w:rsidRPr="00FD6B12">
        <w:rPr>
          <w:rFonts w:asciiTheme="minorHAnsi" w:hAnsiTheme="minorHAnsi"/>
          <w:lang w:val="en-US"/>
        </w:rPr>
        <w:t>pace compare</w:t>
      </w:r>
      <w:r w:rsidR="00E96401" w:rsidRPr="00FD6B12">
        <w:rPr>
          <w:rFonts w:asciiTheme="minorHAnsi" w:hAnsiTheme="minorHAnsi"/>
          <w:lang w:val="en-US"/>
        </w:rPr>
        <w:t>d to passenger numbers</w:t>
      </w:r>
      <w:r w:rsidR="00D36821" w:rsidRPr="00FD6B12">
        <w:rPr>
          <w:rFonts w:asciiTheme="minorHAnsi" w:hAnsiTheme="minorHAnsi"/>
          <w:lang w:val="en-US"/>
        </w:rPr>
        <w:t xml:space="preserve">. Thus, </w:t>
      </w:r>
      <w:r w:rsidR="00825A7D" w:rsidRPr="00FD6B12">
        <w:rPr>
          <w:rFonts w:asciiTheme="minorHAnsi" w:hAnsiTheme="minorHAnsi"/>
          <w:lang w:val="en-US"/>
        </w:rPr>
        <w:t xml:space="preserve">relatively, </w:t>
      </w:r>
      <w:r w:rsidR="00D36821" w:rsidRPr="00FD6B12">
        <w:rPr>
          <w:rFonts w:asciiTheme="minorHAnsi" w:hAnsiTheme="minorHAnsi"/>
          <w:lang w:val="en-US"/>
        </w:rPr>
        <w:t>airports would have lost money if they would have stick with</w:t>
      </w:r>
      <w:r w:rsidR="00DB77A7" w:rsidRPr="00FD6B12">
        <w:rPr>
          <w:rFonts w:asciiTheme="minorHAnsi" w:hAnsiTheme="minorHAnsi"/>
          <w:lang w:val="en-US"/>
        </w:rPr>
        <w:t xml:space="preserve"> the</w:t>
      </w:r>
      <w:r w:rsidR="00D36821" w:rsidRPr="00FD6B12">
        <w:rPr>
          <w:rFonts w:asciiTheme="minorHAnsi" w:hAnsiTheme="minorHAnsi"/>
          <w:lang w:val="en-US"/>
        </w:rPr>
        <w:t xml:space="preserve"> traditional </w:t>
      </w:r>
      <w:r w:rsidR="00777E7D" w:rsidRPr="00FD6B12">
        <w:rPr>
          <w:rFonts w:asciiTheme="minorHAnsi" w:hAnsiTheme="minorHAnsi"/>
          <w:lang w:val="en-US"/>
        </w:rPr>
        <w:t>scheme</w:t>
      </w:r>
      <w:r w:rsidR="00075362" w:rsidRPr="00FD6B12">
        <w:rPr>
          <w:rFonts w:asciiTheme="minorHAnsi" w:hAnsiTheme="minorHAnsi"/>
          <w:lang w:val="en-US"/>
        </w:rPr>
        <w:t xml:space="preserve"> </w:t>
      </w:r>
      <w:r w:rsidR="00DB1D95" w:rsidRPr="00FD6B12">
        <w:rPr>
          <w:rFonts w:asciiTheme="minorHAnsi" w:hAnsiTheme="minorHAnsi"/>
          <w:lang w:val="en-US"/>
        </w:rPr>
        <w:t>(</w:t>
      </w:r>
      <w:r w:rsidR="00075362" w:rsidRPr="00FD6B12">
        <w:rPr>
          <w:rFonts w:asciiTheme="minorHAnsi" w:hAnsiTheme="minorHAnsi"/>
          <w:lang w:val="en-US"/>
        </w:rPr>
        <w:t>Exhibit 5</w:t>
      </w:r>
      <w:r w:rsidR="00DB1D95" w:rsidRPr="00FD6B12">
        <w:rPr>
          <w:rFonts w:asciiTheme="minorHAnsi" w:hAnsiTheme="minorHAnsi"/>
          <w:lang w:val="en-US"/>
        </w:rPr>
        <w:t>).</w:t>
      </w:r>
    </w:p>
    <w:p w:rsidR="00D36821" w:rsidRPr="00FD6B12" w:rsidRDefault="00075362" w:rsidP="00164202">
      <w:pPr>
        <w:spacing w:after="120" w:line="276" w:lineRule="auto"/>
        <w:jc w:val="both"/>
        <w:rPr>
          <w:rFonts w:asciiTheme="minorHAnsi" w:hAnsiTheme="minorHAnsi"/>
          <w:b/>
          <w:lang w:val="en-US"/>
        </w:rPr>
      </w:pPr>
      <w:r w:rsidRPr="00FD6B12">
        <w:rPr>
          <w:rFonts w:asciiTheme="minorHAnsi" w:hAnsiTheme="minorHAnsi"/>
          <w:b/>
          <w:lang w:val="en-US"/>
        </w:rPr>
        <w:t>Exhibit 5</w:t>
      </w:r>
      <w:r w:rsidR="008770BB" w:rsidRPr="00FD6B12">
        <w:rPr>
          <w:rFonts w:asciiTheme="minorHAnsi" w:hAnsiTheme="minorHAnsi"/>
          <w:b/>
          <w:lang w:val="en-US"/>
        </w:rPr>
        <w:t xml:space="preserve">: Simulation, </w:t>
      </w:r>
      <w:r w:rsidR="00D36821" w:rsidRPr="00FD6B12">
        <w:rPr>
          <w:rFonts w:asciiTheme="minorHAnsi" w:hAnsiTheme="minorHAnsi"/>
          <w:b/>
          <w:lang w:val="en-US"/>
        </w:rPr>
        <w:t>ratio fixed/variable charges, different SLF</w:t>
      </w:r>
    </w:p>
    <w:p w:rsidR="00285012" w:rsidRDefault="0007193D" w:rsidP="00285012">
      <w:pPr>
        <w:autoSpaceDE w:val="0"/>
        <w:autoSpaceDN w:val="0"/>
        <w:adjustRightInd w:val="0"/>
        <w:spacing w:after="120" w:line="276" w:lineRule="auto"/>
        <w:rPr>
          <w:rFonts w:asciiTheme="minorHAnsi" w:hAnsiTheme="minorHAnsi"/>
          <w:sz w:val="20"/>
          <w:szCs w:val="20"/>
          <w:lang w:val="en-US"/>
        </w:rPr>
      </w:pPr>
      <w:r w:rsidRPr="00FD6B12">
        <w:rPr>
          <w:rFonts w:asciiTheme="minorHAnsi" w:hAnsiTheme="minorHAnsi"/>
          <w:noProof/>
          <w:sz w:val="20"/>
          <w:szCs w:val="20"/>
          <w:lang w:val="en-US" w:eastAsia="en-US"/>
        </w:rPr>
        <w:drawing>
          <wp:inline distT="0" distB="0" distL="0" distR="0">
            <wp:extent cx="4227368" cy="2576946"/>
            <wp:effectExtent l="19050" t="0" r="1732" b="0"/>
            <wp:docPr id="3" name="Picture 3" descr="Scenario Airports would have lost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ario Airports would have lost money"/>
                    <pic:cNvPicPr>
                      <a:picLocks noChangeAspect="1" noChangeArrowheads="1"/>
                    </pic:cNvPicPr>
                  </pic:nvPicPr>
                  <pic:blipFill>
                    <a:blip r:embed="rId14" cstate="print">
                      <a:lum bright="15000" contrast="14000"/>
                    </a:blip>
                    <a:srcRect/>
                    <a:stretch>
                      <a:fillRect/>
                    </a:stretch>
                  </pic:blipFill>
                  <pic:spPr bwMode="auto">
                    <a:xfrm>
                      <a:off x="0" y="0"/>
                      <a:ext cx="4227368" cy="2576946"/>
                    </a:xfrm>
                    <a:prstGeom prst="rect">
                      <a:avLst/>
                    </a:prstGeom>
                    <a:noFill/>
                    <a:ln w="9525">
                      <a:noFill/>
                      <a:miter lim="800000"/>
                      <a:headEnd/>
                      <a:tailEnd/>
                    </a:ln>
                  </pic:spPr>
                </pic:pic>
              </a:graphicData>
            </a:graphic>
          </wp:inline>
        </w:drawing>
      </w:r>
    </w:p>
    <w:p w:rsidR="00D36821" w:rsidRPr="00FD6B12" w:rsidRDefault="00D36821" w:rsidP="00285012">
      <w:pPr>
        <w:autoSpaceDE w:val="0"/>
        <w:autoSpaceDN w:val="0"/>
        <w:adjustRightInd w:val="0"/>
        <w:spacing w:after="120" w:line="276" w:lineRule="auto"/>
        <w:rPr>
          <w:rFonts w:asciiTheme="minorHAnsi" w:hAnsiTheme="minorHAnsi"/>
          <w:sz w:val="20"/>
          <w:szCs w:val="20"/>
          <w:lang w:val="en-US"/>
        </w:rPr>
      </w:pPr>
      <w:r w:rsidRPr="00FD6B12">
        <w:rPr>
          <w:rFonts w:asciiTheme="minorHAnsi" w:hAnsiTheme="minorHAnsi"/>
          <w:sz w:val="20"/>
          <w:szCs w:val="20"/>
          <w:lang w:val="en-US"/>
        </w:rPr>
        <w:t>Source: Michael Klenk, 2004, p.130</w:t>
      </w:r>
    </w:p>
    <w:p w:rsidR="004F7C07" w:rsidRPr="00FD6B12" w:rsidRDefault="004F7C07" w:rsidP="00164202">
      <w:pPr>
        <w:spacing w:after="120" w:line="276" w:lineRule="auto"/>
        <w:jc w:val="both"/>
        <w:rPr>
          <w:rFonts w:asciiTheme="minorHAnsi" w:hAnsiTheme="minorHAnsi"/>
          <w:lang w:val="en-US"/>
        </w:rPr>
      </w:pPr>
    </w:p>
    <w:p w:rsidR="00DF0791" w:rsidRPr="00FD6B12" w:rsidRDefault="00811D61" w:rsidP="00DF0791">
      <w:pPr>
        <w:spacing w:after="120" w:line="276" w:lineRule="auto"/>
        <w:jc w:val="both"/>
        <w:rPr>
          <w:rFonts w:asciiTheme="minorHAnsi" w:hAnsiTheme="minorHAnsi"/>
          <w:b/>
          <w:lang w:val="en-GB"/>
        </w:rPr>
      </w:pPr>
      <w:r>
        <w:rPr>
          <w:rFonts w:asciiTheme="minorHAnsi" w:hAnsiTheme="minorHAnsi"/>
          <w:b/>
          <w:lang w:val="en-US"/>
        </w:rPr>
        <w:t>4.1.2</w:t>
      </w:r>
      <w:r w:rsidR="003C06D5" w:rsidRPr="00FD6B12">
        <w:rPr>
          <w:rFonts w:asciiTheme="minorHAnsi" w:hAnsiTheme="minorHAnsi"/>
          <w:b/>
          <w:lang w:val="en-US"/>
        </w:rPr>
        <w:t xml:space="preserve">. </w:t>
      </w:r>
      <w:r w:rsidR="003C06D5" w:rsidRPr="00FD6B12">
        <w:rPr>
          <w:rFonts w:asciiTheme="minorHAnsi" w:hAnsiTheme="minorHAnsi"/>
          <w:b/>
          <w:lang w:val="en-GB"/>
        </w:rPr>
        <w:t xml:space="preserve">Impact of LCC. </w:t>
      </w:r>
      <w:r w:rsidR="003C06D5" w:rsidRPr="00FD6B12">
        <w:rPr>
          <w:rFonts w:asciiTheme="minorHAnsi" w:hAnsiTheme="minorHAnsi"/>
          <w:lang w:val="en-GB"/>
        </w:rPr>
        <w:t>As it can be observed from Exhibit 3, the pace of charges variabil</w:t>
      </w:r>
      <w:r w:rsidR="007B7D37">
        <w:rPr>
          <w:rFonts w:asciiTheme="minorHAnsi" w:hAnsiTheme="minorHAnsi"/>
          <w:lang w:val="en-GB"/>
        </w:rPr>
        <w:t>ization was higher starting</w:t>
      </w:r>
      <w:r w:rsidR="003C06D5" w:rsidRPr="00FD6B12">
        <w:rPr>
          <w:rFonts w:asciiTheme="minorHAnsi" w:hAnsiTheme="minorHAnsi"/>
          <w:lang w:val="en-GB"/>
        </w:rPr>
        <w:t xml:space="preserve"> 2003-2004. The moment coincides with Low-Cost Carriers (LCC) boom in the European market, and </w:t>
      </w:r>
      <w:r w:rsidR="007B7D37" w:rsidRPr="00FD6B12">
        <w:rPr>
          <w:rFonts w:asciiTheme="minorHAnsi" w:hAnsiTheme="minorHAnsi"/>
          <w:lang w:val="en-GB"/>
        </w:rPr>
        <w:t>accordingly</w:t>
      </w:r>
      <w:r w:rsidR="003C06D5" w:rsidRPr="00FD6B12">
        <w:rPr>
          <w:rFonts w:asciiTheme="minorHAnsi" w:hAnsiTheme="minorHAnsi"/>
          <w:lang w:val="en-GB"/>
        </w:rPr>
        <w:t xml:space="preserve"> in Germany. Low-cost airlines are known to be tough negotiators on airport charges. Usually, these cover a higher proportion of an LCC cost structure, compared to legacy carriers. Thus, one would expect that an airport with a larger presence of LCC flights to have a higher share of variable cha</w:t>
      </w:r>
      <w:r w:rsidR="00DF0791">
        <w:rPr>
          <w:rFonts w:asciiTheme="minorHAnsi" w:hAnsiTheme="minorHAnsi"/>
          <w:lang w:val="en-GB"/>
        </w:rPr>
        <w:t xml:space="preserve">rges. Yet, </w:t>
      </w:r>
      <w:r>
        <w:rPr>
          <w:rFonts w:asciiTheme="minorHAnsi" w:hAnsiTheme="minorHAnsi"/>
          <w:lang w:val="en-GB"/>
        </w:rPr>
        <w:t>E</w:t>
      </w:r>
      <w:r w:rsidR="00DF0791">
        <w:rPr>
          <w:rFonts w:asciiTheme="minorHAnsi" w:hAnsiTheme="minorHAnsi"/>
          <w:lang w:val="en-GB"/>
        </w:rPr>
        <w:t>xhibit 6</w:t>
      </w:r>
      <w:r w:rsidR="003C06D5" w:rsidRPr="00FD6B12">
        <w:rPr>
          <w:rFonts w:asciiTheme="minorHAnsi" w:hAnsiTheme="minorHAnsi"/>
          <w:lang w:val="en-GB"/>
        </w:rPr>
        <w:t xml:space="preserve"> </w:t>
      </w:r>
      <w:r w:rsidR="00DF0791">
        <w:rPr>
          <w:rFonts w:asciiTheme="minorHAnsi" w:hAnsiTheme="minorHAnsi"/>
          <w:lang w:val="en-GB"/>
        </w:rPr>
        <w:t xml:space="preserve">contains too much variation, so the </w:t>
      </w:r>
      <w:r w:rsidR="003C06D5" w:rsidRPr="00FD6B12">
        <w:rPr>
          <w:rFonts w:asciiTheme="minorHAnsi" w:hAnsiTheme="minorHAnsi"/>
          <w:lang w:val="en-GB"/>
        </w:rPr>
        <w:t>hy</w:t>
      </w:r>
      <w:r w:rsidR="007B7D37">
        <w:rPr>
          <w:rFonts w:asciiTheme="minorHAnsi" w:hAnsiTheme="minorHAnsi"/>
          <w:lang w:val="en-GB"/>
        </w:rPr>
        <w:t xml:space="preserve">pothesis </w:t>
      </w:r>
      <w:r w:rsidR="00DF0791">
        <w:rPr>
          <w:rFonts w:asciiTheme="minorHAnsi" w:hAnsiTheme="minorHAnsi"/>
          <w:lang w:val="en-GB"/>
        </w:rPr>
        <w:t>can</w:t>
      </w:r>
      <w:r w:rsidR="007B7D37">
        <w:rPr>
          <w:rFonts w:asciiTheme="minorHAnsi" w:hAnsiTheme="minorHAnsi"/>
          <w:lang w:val="en-GB"/>
        </w:rPr>
        <w:t xml:space="preserve"> not </w:t>
      </w:r>
      <w:r w:rsidR="00DF0791">
        <w:rPr>
          <w:rFonts w:asciiTheme="minorHAnsi" w:hAnsiTheme="minorHAnsi"/>
          <w:lang w:val="en-GB"/>
        </w:rPr>
        <w:t xml:space="preserve">be </w:t>
      </w:r>
      <w:r w:rsidR="007B7D37">
        <w:rPr>
          <w:rFonts w:asciiTheme="minorHAnsi" w:hAnsiTheme="minorHAnsi"/>
          <w:lang w:val="en-GB"/>
        </w:rPr>
        <w:t>confirmed</w:t>
      </w:r>
      <w:r w:rsidR="00720B4F" w:rsidRPr="00720B4F">
        <w:rPr>
          <w:rFonts w:asciiTheme="minorHAnsi" w:hAnsiTheme="minorHAnsi"/>
          <w:lang w:val="en-GB"/>
        </w:rPr>
        <w:t xml:space="preserve"> </w:t>
      </w:r>
      <w:r w:rsidR="00720B4F">
        <w:rPr>
          <w:rFonts w:asciiTheme="minorHAnsi" w:hAnsiTheme="minorHAnsi"/>
          <w:lang w:val="en-GB"/>
        </w:rPr>
        <w:t>(e.g. at Cologne airport</w:t>
      </w:r>
      <w:r w:rsidR="00720B4F" w:rsidRPr="00FD6B12">
        <w:rPr>
          <w:rFonts w:asciiTheme="minorHAnsi" w:hAnsiTheme="minorHAnsi"/>
          <w:lang w:val="en-GB"/>
        </w:rPr>
        <w:t xml:space="preserve"> although close to 70% of the flights are low-cost it has one of the lowest levels of variability</w:t>
      </w:r>
      <w:r w:rsidR="00720B4F">
        <w:rPr>
          <w:rFonts w:asciiTheme="minorHAnsi" w:hAnsiTheme="minorHAnsi"/>
          <w:lang w:val="en-GB"/>
        </w:rPr>
        <w:t>)</w:t>
      </w:r>
      <w:r w:rsidR="003C06D5" w:rsidRPr="00FD6B12">
        <w:rPr>
          <w:rFonts w:asciiTheme="minorHAnsi" w:hAnsiTheme="minorHAnsi"/>
          <w:lang w:val="en-GB"/>
        </w:rPr>
        <w:t xml:space="preserve">. </w:t>
      </w:r>
      <w:r w:rsidR="00DF0791">
        <w:rPr>
          <w:rFonts w:asciiTheme="minorHAnsi" w:hAnsiTheme="minorHAnsi"/>
          <w:lang w:val="en-GB"/>
        </w:rPr>
        <w:t xml:space="preserve">However, it is worth to </w:t>
      </w:r>
      <w:r w:rsidR="00720B4F">
        <w:rPr>
          <w:rFonts w:asciiTheme="minorHAnsi" w:hAnsiTheme="minorHAnsi"/>
          <w:lang w:val="en-GB"/>
        </w:rPr>
        <w:t>note</w:t>
      </w:r>
      <w:r w:rsidR="00DF0791">
        <w:rPr>
          <w:rFonts w:asciiTheme="minorHAnsi" w:hAnsiTheme="minorHAnsi"/>
          <w:lang w:val="en-GB"/>
        </w:rPr>
        <w:t xml:space="preserve"> </w:t>
      </w:r>
      <w:r w:rsidR="00DF0791" w:rsidRPr="00720B4F">
        <w:rPr>
          <w:rFonts w:asciiTheme="minorHAnsi" w:hAnsiTheme="minorHAnsi"/>
          <w:lang w:val="en-GB"/>
        </w:rPr>
        <w:t>that</w:t>
      </w:r>
      <w:r w:rsidR="00720B4F" w:rsidRPr="00720B4F">
        <w:rPr>
          <w:rFonts w:asciiTheme="minorHAnsi" w:hAnsiTheme="minorHAnsi"/>
          <w:lang w:val="en-GB"/>
        </w:rPr>
        <w:t xml:space="preserve"> variability and LCC approach and at last coincide at both extremes</w:t>
      </w:r>
      <w:r w:rsidR="00DF0791" w:rsidRPr="00720B4F">
        <w:rPr>
          <w:rFonts w:asciiTheme="minorHAnsi" w:hAnsiTheme="minorHAnsi"/>
          <w:lang w:val="en-GB"/>
        </w:rPr>
        <w:t xml:space="preserve">. To see </w:t>
      </w:r>
      <w:r w:rsidR="00720B4F" w:rsidRPr="00720B4F">
        <w:rPr>
          <w:rFonts w:asciiTheme="minorHAnsi" w:hAnsiTheme="minorHAnsi"/>
          <w:lang w:val="en-GB"/>
        </w:rPr>
        <w:t xml:space="preserve">this, </w:t>
      </w:r>
      <w:r w:rsidR="00DF0791" w:rsidRPr="00720B4F">
        <w:rPr>
          <w:rFonts w:asciiTheme="minorHAnsi" w:hAnsiTheme="minorHAnsi"/>
          <w:lang w:val="en-GB"/>
        </w:rPr>
        <w:t xml:space="preserve">have a look at what </w:t>
      </w:r>
      <w:r w:rsidR="00720B4F" w:rsidRPr="00720B4F">
        <w:rPr>
          <w:rFonts w:asciiTheme="minorHAnsi" w:hAnsiTheme="minorHAnsi"/>
          <w:lang w:val="en-GB"/>
        </w:rPr>
        <w:t>is</w:t>
      </w:r>
      <w:r w:rsidR="00DF0791" w:rsidRPr="00720B4F">
        <w:rPr>
          <w:rFonts w:asciiTheme="minorHAnsi" w:hAnsiTheme="minorHAnsi"/>
          <w:lang w:val="en-GB"/>
        </w:rPr>
        <w:t xml:space="preserve"> nowadays</w:t>
      </w:r>
      <w:r w:rsidR="00720B4F">
        <w:rPr>
          <w:rFonts w:asciiTheme="minorHAnsi" w:hAnsiTheme="minorHAnsi"/>
          <w:lang w:val="en-GB"/>
        </w:rPr>
        <w:t xml:space="preserve"> called</w:t>
      </w:r>
      <w:r w:rsidR="00DF0791" w:rsidRPr="00FD6B12">
        <w:rPr>
          <w:rFonts w:asciiTheme="minorHAnsi" w:hAnsiTheme="minorHAnsi"/>
          <w:lang w:val="en-GB"/>
        </w:rPr>
        <w:t xml:space="preserve"> true LCC airports</w:t>
      </w:r>
      <w:r w:rsidR="00720B4F">
        <w:rPr>
          <w:rFonts w:asciiTheme="minorHAnsi" w:hAnsiTheme="minorHAnsi"/>
          <w:lang w:val="en-GB"/>
        </w:rPr>
        <w:t xml:space="preserve"> (non LCC airports respectively). F</w:t>
      </w:r>
      <w:r w:rsidR="00DF0791" w:rsidRPr="00FD6B12">
        <w:rPr>
          <w:rFonts w:asciiTheme="minorHAnsi" w:hAnsiTheme="minorHAnsi"/>
          <w:lang w:val="en-GB"/>
        </w:rPr>
        <w:t xml:space="preserve">or instance </w:t>
      </w:r>
      <w:r w:rsidR="00720B4F">
        <w:rPr>
          <w:rFonts w:asciiTheme="minorHAnsi" w:hAnsiTheme="minorHAnsi"/>
          <w:lang w:val="en-GB"/>
        </w:rPr>
        <w:t xml:space="preserve">in </w:t>
      </w:r>
      <w:r w:rsidR="00DF0791" w:rsidRPr="00FD6B12">
        <w:rPr>
          <w:rFonts w:asciiTheme="minorHAnsi" w:hAnsiTheme="minorHAnsi"/>
          <w:lang w:val="en-GB"/>
        </w:rPr>
        <w:t>Hahn</w:t>
      </w:r>
      <w:r w:rsidR="00E44009">
        <w:rPr>
          <w:rFonts w:asciiTheme="minorHAnsi" w:hAnsiTheme="minorHAnsi"/>
          <w:lang w:val="en-GB"/>
        </w:rPr>
        <w:t>, a uniform</w:t>
      </w:r>
      <w:r w:rsidR="00720B4F">
        <w:rPr>
          <w:rFonts w:asciiTheme="minorHAnsi" w:hAnsiTheme="minorHAnsi"/>
          <w:lang w:val="en-GB"/>
        </w:rPr>
        <w:t xml:space="preserve"> LCC airport excluding cargo,</w:t>
      </w:r>
      <w:r w:rsidR="00DF0791" w:rsidRPr="00FD6B12">
        <w:rPr>
          <w:rFonts w:asciiTheme="minorHAnsi" w:hAnsiTheme="minorHAnsi"/>
          <w:lang w:val="en-GB"/>
        </w:rPr>
        <w:t xml:space="preserve"> charg</w:t>
      </w:r>
      <w:r w:rsidR="00E44009">
        <w:rPr>
          <w:rFonts w:asciiTheme="minorHAnsi" w:hAnsiTheme="minorHAnsi"/>
          <w:lang w:val="en-GB"/>
        </w:rPr>
        <w:t>es have already reached 100%</w:t>
      </w:r>
      <w:r w:rsidR="00DF0791" w:rsidRPr="00FD6B12">
        <w:rPr>
          <w:rFonts w:asciiTheme="minorHAnsi" w:hAnsiTheme="minorHAnsi"/>
          <w:lang w:val="en-GB"/>
        </w:rPr>
        <w:t xml:space="preserve"> variability</w:t>
      </w:r>
      <w:r w:rsidR="00720B4F">
        <w:rPr>
          <w:rFonts w:asciiTheme="minorHAnsi" w:hAnsiTheme="minorHAnsi"/>
          <w:lang w:val="en-GB"/>
        </w:rPr>
        <w:t>, while Dresden airport</w:t>
      </w:r>
      <w:r w:rsidR="00E44009">
        <w:rPr>
          <w:rFonts w:asciiTheme="minorHAnsi" w:hAnsiTheme="minorHAnsi"/>
          <w:lang w:val="en-GB"/>
        </w:rPr>
        <w:t>’s</w:t>
      </w:r>
      <w:r w:rsidR="00720B4F">
        <w:rPr>
          <w:rFonts w:asciiTheme="minorHAnsi" w:hAnsiTheme="minorHAnsi"/>
          <w:lang w:val="en-GB"/>
        </w:rPr>
        <w:t xml:space="preserve"> </w:t>
      </w:r>
      <w:r w:rsidR="00E44009">
        <w:rPr>
          <w:rFonts w:asciiTheme="minorHAnsi" w:hAnsiTheme="minorHAnsi"/>
          <w:lang w:val="en-GB"/>
        </w:rPr>
        <w:t>variability equals</w:t>
      </w:r>
      <w:r w:rsidR="00720B4F">
        <w:rPr>
          <w:rFonts w:asciiTheme="minorHAnsi" w:hAnsiTheme="minorHAnsi"/>
          <w:lang w:val="en-GB"/>
        </w:rPr>
        <w:t xml:space="preserve"> LCC share</w:t>
      </w:r>
      <w:r w:rsidR="00E44009">
        <w:rPr>
          <w:rFonts w:asciiTheme="minorHAnsi" w:hAnsiTheme="minorHAnsi"/>
          <w:lang w:val="en-GB"/>
        </w:rPr>
        <w:t xml:space="preserve"> (around 30%)</w:t>
      </w:r>
      <w:r w:rsidR="00720B4F">
        <w:rPr>
          <w:rFonts w:asciiTheme="minorHAnsi" w:hAnsiTheme="minorHAnsi"/>
          <w:lang w:val="en-GB"/>
        </w:rPr>
        <w:t>.</w:t>
      </w:r>
    </w:p>
    <w:p w:rsidR="0096110C" w:rsidRDefault="00811D61" w:rsidP="00164202">
      <w:pPr>
        <w:spacing w:after="120" w:line="276" w:lineRule="auto"/>
        <w:jc w:val="both"/>
        <w:rPr>
          <w:rFonts w:asciiTheme="minorHAnsi" w:hAnsiTheme="minorHAnsi"/>
          <w:b/>
          <w:lang w:val="en-GB"/>
        </w:rPr>
      </w:pPr>
      <w:r>
        <w:rPr>
          <w:rFonts w:asciiTheme="minorHAnsi" w:hAnsiTheme="minorHAnsi"/>
          <w:b/>
          <w:lang w:val="en-GB"/>
        </w:rPr>
        <w:t xml:space="preserve">Exhibit </w:t>
      </w:r>
      <w:r w:rsidR="00DF0791">
        <w:rPr>
          <w:rFonts w:asciiTheme="minorHAnsi" w:hAnsiTheme="minorHAnsi"/>
          <w:b/>
          <w:lang w:val="en-GB"/>
        </w:rPr>
        <w:t>6</w:t>
      </w:r>
      <w:r w:rsidR="0096110C" w:rsidRPr="0096110C">
        <w:rPr>
          <w:rFonts w:asciiTheme="minorHAnsi" w:hAnsiTheme="minorHAnsi"/>
          <w:b/>
          <w:lang w:val="en-GB"/>
        </w:rPr>
        <w:t>: Correlation between va</w:t>
      </w:r>
      <w:r w:rsidR="0054337F">
        <w:rPr>
          <w:rFonts w:asciiTheme="minorHAnsi" w:hAnsiTheme="minorHAnsi"/>
          <w:b/>
          <w:lang w:val="en-GB"/>
        </w:rPr>
        <w:t>riability and share of LCC, 2008</w:t>
      </w:r>
    </w:p>
    <w:p w:rsidR="00E44009" w:rsidRDefault="00A90DB3" w:rsidP="00164202">
      <w:pPr>
        <w:spacing w:after="120" w:line="276" w:lineRule="auto"/>
        <w:jc w:val="both"/>
        <w:rPr>
          <w:rFonts w:asciiTheme="minorHAnsi" w:hAnsiTheme="minorHAnsi"/>
          <w:b/>
          <w:lang w:val="en-GB"/>
        </w:rPr>
      </w:pPr>
      <w:r w:rsidRPr="00A90DB3">
        <w:rPr>
          <w:rFonts w:asciiTheme="minorHAnsi" w:hAnsiTheme="minorHAnsi"/>
          <w:noProof/>
          <w:lang w:eastAsia="zh-CN"/>
        </w:rPr>
        <w:pict>
          <v:shape id="_x0000_s1321" type="#_x0000_t202" style="position:absolute;left:0;text-align:left;margin-left:2.4pt;margin-top:151.2pt;width:207pt;height:25.5pt;z-index:251668992" filled="f" stroked="f">
            <v:textbox style="mso-next-textbox:#_x0000_s1321">
              <w:txbxContent>
                <w:p w:rsidR="00351AD6" w:rsidRPr="00EA1B4E" w:rsidRDefault="00351AD6" w:rsidP="003C06D5">
                  <w:pPr>
                    <w:rPr>
                      <w:sz w:val="16"/>
                      <w:szCs w:val="16"/>
                      <w:lang w:val="en-GB"/>
                    </w:rPr>
                  </w:pPr>
                  <w:r w:rsidRPr="00EA1B4E">
                    <w:rPr>
                      <w:i/>
                      <w:sz w:val="16"/>
                      <w:szCs w:val="16"/>
                      <w:lang w:val="en-GB"/>
                    </w:rPr>
                    <w:t>Source:</w:t>
                  </w:r>
                  <w:r w:rsidRPr="00EA1B4E">
                    <w:rPr>
                      <w:sz w:val="16"/>
                      <w:szCs w:val="16"/>
                      <w:lang w:val="en-GB"/>
                    </w:rPr>
                    <w:t xml:space="preserve"> ADV, Low Cost Monitor 1/2008</w:t>
                  </w:r>
                </w:p>
              </w:txbxContent>
            </v:textbox>
          </v:shape>
        </w:pict>
      </w:r>
      <w:r w:rsidR="0054337F" w:rsidRPr="0054337F">
        <w:rPr>
          <w:rFonts w:asciiTheme="minorHAnsi" w:hAnsiTheme="minorHAnsi"/>
          <w:b/>
          <w:noProof/>
          <w:lang w:val="en-US" w:eastAsia="en-US"/>
        </w:rPr>
        <w:drawing>
          <wp:inline distT="0" distB="0" distL="0" distR="0">
            <wp:extent cx="4457700" cy="19050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4337F">
        <w:rPr>
          <w:rFonts w:asciiTheme="minorHAnsi" w:hAnsiTheme="minorHAnsi"/>
          <w:b/>
          <w:lang w:val="en-GB"/>
        </w:rPr>
        <w:br w:type="textWrapping" w:clear="all"/>
      </w:r>
    </w:p>
    <w:p w:rsidR="00E44009" w:rsidRPr="00E44009" w:rsidRDefault="00E44009" w:rsidP="00E44009">
      <w:pPr>
        <w:spacing w:after="120" w:line="276" w:lineRule="auto"/>
        <w:jc w:val="both"/>
        <w:rPr>
          <w:rFonts w:asciiTheme="minorHAnsi" w:hAnsiTheme="minorHAnsi"/>
          <w:lang w:val="en-GB"/>
        </w:rPr>
      </w:pPr>
      <w:r w:rsidRPr="00E44009">
        <w:rPr>
          <w:rFonts w:asciiTheme="minorHAnsi" w:hAnsiTheme="minorHAnsi"/>
          <w:lang w:val="en-GB"/>
        </w:rPr>
        <w:t xml:space="preserve">As already mentioned, the aimed hypothesis was not proved. Hence it is reasonable to study the time variant correlation of variability and share of LCC. The </w:t>
      </w:r>
      <w:r w:rsidR="00824786">
        <w:rPr>
          <w:rFonts w:asciiTheme="minorHAnsi" w:hAnsiTheme="minorHAnsi"/>
          <w:lang w:val="en-GB"/>
        </w:rPr>
        <w:t xml:space="preserve">panel </w:t>
      </w:r>
      <w:r w:rsidRPr="00E44009">
        <w:rPr>
          <w:rFonts w:asciiTheme="minorHAnsi" w:hAnsiTheme="minorHAnsi"/>
          <w:lang w:val="en-GB"/>
        </w:rPr>
        <w:t xml:space="preserve">data is for 2005–2008, while ADV reports its </w:t>
      </w:r>
      <w:r w:rsidRPr="00E44009">
        <w:rPr>
          <w:rFonts w:asciiTheme="minorHAnsi" w:hAnsiTheme="minorHAnsi"/>
          <w:lang w:val="en-GB"/>
        </w:rPr>
        <w:lastRenderedPageBreak/>
        <w:t xml:space="preserve">“Low Cost Monitor” since 2005. </w:t>
      </w:r>
      <w:r w:rsidR="00824786">
        <w:rPr>
          <w:rFonts w:asciiTheme="minorHAnsi" w:hAnsiTheme="minorHAnsi"/>
          <w:lang w:val="en-GB"/>
        </w:rPr>
        <w:t xml:space="preserve">This few reports from ADV make sense, while </w:t>
      </w:r>
      <w:r w:rsidRPr="00E44009">
        <w:rPr>
          <w:rFonts w:asciiTheme="minorHAnsi" w:hAnsiTheme="minorHAnsi"/>
          <w:lang w:val="en-GB"/>
        </w:rPr>
        <w:t xml:space="preserve">LCCs started to affect the markets since 2004, as mentioned above. </w:t>
      </w:r>
      <w:r w:rsidR="00824786">
        <w:rPr>
          <w:rFonts w:asciiTheme="minorHAnsi" w:hAnsiTheme="minorHAnsi"/>
          <w:lang w:val="en-GB"/>
        </w:rPr>
        <w:t>However</w:t>
      </w:r>
      <w:r w:rsidRPr="00E44009">
        <w:rPr>
          <w:rFonts w:asciiTheme="minorHAnsi" w:hAnsiTheme="minorHAnsi"/>
          <w:lang w:val="en-GB"/>
        </w:rPr>
        <w:t xml:space="preserve"> </w:t>
      </w:r>
      <w:r w:rsidR="00824786">
        <w:rPr>
          <w:rFonts w:asciiTheme="minorHAnsi" w:hAnsiTheme="minorHAnsi"/>
          <w:lang w:val="en-GB"/>
        </w:rPr>
        <w:t>a further statistical analysis aiming to find a correlation between LCC share and variability failed to prove the hypothesis. Therefore this hypothesis will be let for future researchers to prove</w:t>
      </w:r>
      <w:r w:rsidR="00180A9E">
        <w:rPr>
          <w:rFonts w:asciiTheme="minorHAnsi" w:hAnsiTheme="minorHAnsi"/>
          <w:lang w:val="en-GB"/>
        </w:rPr>
        <w:t xml:space="preserve">. It is still worth closely examining exhibit 7, which partially contributes to the hypothesis. </w:t>
      </w:r>
    </w:p>
    <w:p w:rsidR="00E44009" w:rsidRDefault="00E44009" w:rsidP="00164202">
      <w:pPr>
        <w:spacing w:after="120" w:line="276" w:lineRule="auto"/>
        <w:jc w:val="both"/>
        <w:rPr>
          <w:rFonts w:asciiTheme="minorHAnsi" w:hAnsiTheme="minorHAnsi"/>
          <w:b/>
          <w:lang w:val="en-GB"/>
        </w:rPr>
      </w:pPr>
    </w:p>
    <w:p w:rsidR="00611EED" w:rsidRDefault="00811D61" w:rsidP="00164202">
      <w:pPr>
        <w:spacing w:after="120" w:line="276" w:lineRule="auto"/>
        <w:jc w:val="both"/>
        <w:rPr>
          <w:rFonts w:asciiTheme="minorHAnsi" w:hAnsiTheme="minorHAnsi"/>
          <w:b/>
          <w:lang w:val="en-GB"/>
        </w:rPr>
      </w:pPr>
      <w:r>
        <w:rPr>
          <w:rFonts w:asciiTheme="minorHAnsi" w:hAnsiTheme="minorHAnsi"/>
          <w:b/>
          <w:lang w:val="en-GB"/>
        </w:rPr>
        <w:t xml:space="preserve">Exhibit </w:t>
      </w:r>
      <w:r w:rsidR="00DF0791">
        <w:rPr>
          <w:rFonts w:asciiTheme="minorHAnsi" w:hAnsiTheme="minorHAnsi"/>
          <w:b/>
          <w:lang w:val="en-GB"/>
        </w:rPr>
        <w:t>7</w:t>
      </w:r>
      <w:r w:rsidRPr="0096110C">
        <w:rPr>
          <w:rFonts w:asciiTheme="minorHAnsi" w:hAnsiTheme="minorHAnsi"/>
          <w:b/>
          <w:lang w:val="en-GB"/>
        </w:rPr>
        <w:t>: Correlation between va</w:t>
      </w:r>
      <w:r>
        <w:rPr>
          <w:rFonts w:asciiTheme="minorHAnsi" w:hAnsiTheme="minorHAnsi"/>
          <w:b/>
          <w:lang w:val="en-GB"/>
        </w:rPr>
        <w:t>riability and share of LCC, 2005-2008</w:t>
      </w:r>
    </w:p>
    <w:p w:rsidR="007311A7" w:rsidRDefault="00AA24A5" w:rsidP="00164202">
      <w:pPr>
        <w:spacing w:after="120" w:line="276" w:lineRule="auto"/>
        <w:jc w:val="both"/>
        <w:rPr>
          <w:rFonts w:asciiTheme="minorHAnsi" w:hAnsiTheme="minorHAnsi"/>
          <w:b/>
          <w:lang w:val="en-US"/>
        </w:rPr>
      </w:pPr>
      <w:r w:rsidRPr="00AA24A5">
        <w:rPr>
          <w:rFonts w:asciiTheme="minorHAnsi" w:hAnsiTheme="minorHAnsi"/>
          <w:b/>
          <w:noProof/>
          <w:lang w:val="en-US" w:eastAsia="en-US"/>
        </w:rPr>
        <w:drawing>
          <wp:inline distT="0" distB="0" distL="0" distR="0">
            <wp:extent cx="6695267" cy="2292927"/>
            <wp:effectExtent l="19050" t="0" r="10333"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0A9E" w:rsidRPr="00EA1B4E" w:rsidRDefault="00180A9E" w:rsidP="00180A9E">
      <w:pPr>
        <w:rPr>
          <w:sz w:val="16"/>
          <w:szCs w:val="16"/>
          <w:lang w:val="en-GB"/>
        </w:rPr>
      </w:pPr>
      <w:r w:rsidRPr="00EA1B4E">
        <w:rPr>
          <w:i/>
          <w:sz w:val="16"/>
          <w:szCs w:val="16"/>
          <w:lang w:val="en-GB"/>
        </w:rPr>
        <w:t>Source:</w:t>
      </w:r>
      <w:r>
        <w:rPr>
          <w:sz w:val="16"/>
          <w:szCs w:val="16"/>
          <w:lang w:val="en-GB"/>
        </w:rPr>
        <w:t xml:space="preserve"> Own calculations based</w:t>
      </w:r>
      <w:r w:rsidR="00324DD0">
        <w:rPr>
          <w:sz w:val="16"/>
          <w:szCs w:val="16"/>
          <w:lang w:val="en-GB"/>
        </w:rPr>
        <w:t xml:space="preserve"> on ADV, Low Cost Monitor 1/2006</w:t>
      </w:r>
      <w:r>
        <w:rPr>
          <w:sz w:val="16"/>
          <w:szCs w:val="16"/>
          <w:lang w:val="en-GB"/>
        </w:rPr>
        <w:t xml:space="preserve"> – 1-2009</w:t>
      </w:r>
    </w:p>
    <w:p w:rsidR="00324DD0" w:rsidRDefault="00324DD0" w:rsidP="00164202">
      <w:pPr>
        <w:spacing w:after="120" w:line="276" w:lineRule="auto"/>
        <w:jc w:val="both"/>
        <w:rPr>
          <w:rFonts w:asciiTheme="minorHAnsi" w:hAnsiTheme="minorHAnsi"/>
          <w:b/>
          <w:u w:val="single"/>
          <w:lang w:val="en-US"/>
        </w:rPr>
      </w:pPr>
    </w:p>
    <w:p w:rsidR="003C06D5" w:rsidRPr="00AE61D3" w:rsidRDefault="003C06D5" w:rsidP="00164202">
      <w:pPr>
        <w:spacing w:after="120" w:line="276" w:lineRule="auto"/>
        <w:jc w:val="both"/>
        <w:rPr>
          <w:rFonts w:asciiTheme="minorHAnsi" w:hAnsiTheme="minorHAnsi"/>
          <w:b/>
          <w:u w:val="single"/>
          <w:lang w:val="en-US"/>
        </w:rPr>
      </w:pPr>
      <w:r w:rsidRPr="00AE61D3">
        <w:rPr>
          <w:rFonts w:asciiTheme="minorHAnsi" w:hAnsiTheme="minorHAnsi"/>
          <w:b/>
          <w:u w:val="single"/>
          <w:lang w:val="en-US"/>
        </w:rPr>
        <w:t>4.2. The Airport Side</w:t>
      </w:r>
    </w:p>
    <w:p w:rsidR="0076738E" w:rsidRPr="00FD6B12" w:rsidRDefault="003C06D5" w:rsidP="00164202">
      <w:pPr>
        <w:spacing w:after="120" w:line="276" w:lineRule="auto"/>
        <w:jc w:val="both"/>
        <w:rPr>
          <w:rFonts w:asciiTheme="minorHAnsi" w:hAnsiTheme="minorHAnsi"/>
          <w:b/>
          <w:lang w:val="en-US"/>
        </w:rPr>
      </w:pPr>
      <w:r w:rsidRPr="00FD6B12">
        <w:rPr>
          <w:rFonts w:asciiTheme="minorHAnsi" w:hAnsiTheme="minorHAnsi"/>
          <w:b/>
          <w:lang w:val="en-US"/>
        </w:rPr>
        <w:t xml:space="preserve">4.2.1. </w:t>
      </w:r>
      <w:r w:rsidR="00163729" w:rsidRPr="00FD6B12">
        <w:rPr>
          <w:rFonts w:asciiTheme="minorHAnsi" w:hAnsiTheme="minorHAnsi"/>
          <w:b/>
          <w:lang w:val="en-US"/>
        </w:rPr>
        <w:t xml:space="preserve">Non-aviation importance and </w:t>
      </w:r>
      <w:r w:rsidR="0076738E" w:rsidRPr="00FD6B12">
        <w:rPr>
          <w:rFonts w:asciiTheme="minorHAnsi" w:hAnsiTheme="minorHAnsi"/>
          <w:b/>
          <w:lang w:val="en-US"/>
        </w:rPr>
        <w:t xml:space="preserve">the </w:t>
      </w:r>
      <w:r w:rsidR="00163729" w:rsidRPr="00FD6B12">
        <w:rPr>
          <w:rFonts w:asciiTheme="minorHAnsi" w:hAnsiTheme="minorHAnsi"/>
          <w:b/>
          <w:lang w:val="en-US"/>
        </w:rPr>
        <w:t>derived demand</w:t>
      </w:r>
      <w:r w:rsidRPr="00FD6B12">
        <w:rPr>
          <w:rFonts w:asciiTheme="minorHAnsi" w:hAnsiTheme="minorHAnsi"/>
          <w:b/>
          <w:lang w:val="en-US"/>
        </w:rPr>
        <w:t xml:space="preserve">. </w:t>
      </w:r>
      <w:r w:rsidR="005C537C" w:rsidRPr="00FD6B12">
        <w:rPr>
          <w:rFonts w:asciiTheme="minorHAnsi" w:hAnsiTheme="minorHAnsi"/>
          <w:lang w:val="en-US"/>
        </w:rPr>
        <w:t xml:space="preserve">One should not </w:t>
      </w:r>
      <w:r w:rsidR="001836A9" w:rsidRPr="00FD6B12">
        <w:rPr>
          <w:rFonts w:asciiTheme="minorHAnsi" w:hAnsiTheme="minorHAnsi"/>
          <w:lang w:val="en-US"/>
        </w:rPr>
        <w:t>take as granted</w:t>
      </w:r>
      <w:r w:rsidR="00823E20" w:rsidRPr="00FD6B12">
        <w:rPr>
          <w:rFonts w:asciiTheme="minorHAnsi" w:hAnsiTheme="minorHAnsi"/>
          <w:lang w:val="en-US"/>
        </w:rPr>
        <w:t xml:space="preserve"> that </w:t>
      </w:r>
      <w:r w:rsidR="005C537C" w:rsidRPr="00FD6B12">
        <w:rPr>
          <w:rFonts w:asciiTheme="minorHAnsi" w:hAnsiTheme="minorHAnsi"/>
          <w:lang w:val="en-US"/>
        </w:rPr>
        <w:t xml:space="preserve">the airports were just the naive victims of a ruthless airline behavior. First, as Charlton (2008) </w:t>
      </w:r>
      <w:r w:rsidR="00443048">
        <w:rPr>
          <w:rFonts w:asciiTheme="minorHAnsi" w:hAnsiTheme="minorHAnsi"/>
          <w:lang w:val="en-US"/>
        </w:rPr>
        <w:t>emphasizes</w:t>
      </w:r>
      <w:r w:rsidR="001836A9" w:rsidRPr="00FD6B12">
        <w:rPr>
          <w:rFonts w:asciiTheme="minorHAnsi" w:hAnsiTheme="minorHAnsi"/>
          <w:lang w:val="en-US"/>
        </w:rPr>
        <w:t>,</w:t>
      </w:r>
      <w:r w:rsidR="005C537C" w:rsidRPr="00FD6B12">
        <w:rPr>
          <w:rFonts w:asciiTheme="minorHAnsi" w:hAnsiTheme="minorHAnsi"/>
          <w:lang w:val="en-US"/>
        </w:rPr>
        <w:t xml:space="preserve"> the airport industry has matured to a remarkable extent. It has </w:t>
      </w:r>
      <w:r w:rsidR="00A73212" w:rsidRPr="00FD6B12">
        <w:rPr>
          <w:rFonts w:asciiTheme="minorHAnsi" w:hAnsiTheme="minorHAnsi"/>
          <w:lang w:val="en-US"/>
        </w:rPr>
        <w:t xml:space="preserve">acquired </w:t>
      </w:r>
      <w:r w:rsidR="005C537C" w:rsidRPr="00FD6B12">
        <w:rPr>
          <w:rFonts w:asciiTheme="minorHAnsi" w:hAnsiTheme="minorHAnsi"/>
          <w:lang w:val="en-US"/>
        </w:rPr>
        <w:t>the power to defend its interests</w:t>
      </w:r>
      <w:r w:rsidR="001836A9" w:rsidRPr="00FD6B12">
        <w:rPr>
          <w:rFonts w:asciiTheme="minorHAnsi" w:hAnsiTheme="minorHAnsi"/>
          <w:lang w:val="en-US"/>
        </w:rPr>
        <w:t>, and o</w:t>
      </w:r>
      <w:r w:rsidR="00A73212" w:rsidRPr="00FD6B12">
        <w:rPr>
          <w:rFonts w:asciiTheme="minorHAnsi" w:hAnsiTheme="minorHAnsi"/>
          <w:lang w:val="en-US"/>
        </w:rPr>
        <w:t>ne example is the European Directive on Airport Charges, where unlike the initial proposal of including airports above 1 million passengers, the</w:t>
      </w:r>
      <w:r w:rsidR="00113EE2" w:rsidRPr="00FD6B12">
        <w:rPr>
          <w:rFonts w:asciiTheme="minorHAnsi" w:hAnsiTheme="minorHAnsi"/>
          <w:lang w:val="en-US"/>
        </w:rPr>
        <w:t xml:space="preserve"> “compromise”</w:t>
      </w:r>
      <w:r w:rsidR="00A73212" w:rsidRPr="00FD6B12">
        <w:rPr>
          <w:rFonts w:asciiTheme="minorHAnsi" w:hAnsiTheme="minorHAnsi"/>
          <w:lang w:val="en-US"/>
        </w:rPr>
        <w:t xml:space="preserve"> level was raised to 5 million.</w:t>
      </w:r>
      <w:r w:rsidR="00BC0603" w:rsidRPr="00FD6B12">
        <w:rPr>
          <w:rFonts w:asciiTheme="minorHAnsi" w:hAnsiTheme="minorHAnsi"/>
          <w:lang w:val="en-US"/>
        </w:rPr>
        <w:t xml:space="preserve"> Second, many German airports developed a robust non-aviation business. </w:t>
      </w:r>
      <w:r w:rsidR="00912254" w:rsidRPr="00FD6B12">
        <w:rPr>
          <w:rFonts w:asciiTheme="minorHAnsi" w:hAnsiTheme="minorHAnsi"/>
          <w:lang w:val="en-US"/>
        </w:rPr>
        <w:t>In general, t</w:t>
      </w:r>
      <w:r w:rsidR="00BC0603" w:rsidRPr="00FD6B12">
        <w:rPr>
          <w:rFonts w:asciiTheme="minorHAnsi" w:hAnsiTheme="minorHAnsi"/>
          <w:lang w:val="en-US"/>
        </w:rPr>
        <w:t>his business is dependent on passengers. Withou</w:t>
      </w:r>
      <w:r w:rsidR="002B61A6" w:rsidRPr="00FD6B12">
        <w:rPr>
          <w:rFonts w:asciiTheme="minorHAnsi" w:hAnsiTheme="minorHAnsi"/>
          <w:lang w:val="en-US"/>
        </w:rPr>
        <w:t>t passengers there is almost no non-aviation</w:t>
      </w:r>
      <w:r w:rsidR="00BC0603" w:rsidRPr="00FD6B12">
        <w:rPr>
          <w:rFonts w:asciiTheme="minorHAnsi" w:hAnsiTheme="minorHAnsi"/>
          <w:lang w:val="en-US"/>
        </w:rPr>
        <w:t xml:space="preserve"> side. But, passengers depend on airlines to be brought in</w:t>
      </w:r>
      <w:r w:rsidR="002C6C17" w:rsidRPr="00FD6B12">
        <w:rPr>
          <w:rFonts w:asciiTheme="minorHAnsi" w:hAnsiTheme="minorHAnsi"/>
          <w:lang w:val="en-US"/>
        </w:rPr>
        <w:t xml:space="preserve"> (Graham, 2008). </w:t>
      </w:r>
      <w:r w:rsidR="00BC0603" w:rsidRPr="00FD6B12">
        <w:rPr>
          <w:rFonts w:asciiTheme="minorHAnsi" w:hAnsiTheme="minorHAnsi"/>
          <w:lang w:val="en-US"/>
        </w:rPr>
        <w:t>In these circumstances the whole relation between airlines and airports has become more complicated</w:t>
      </w:r>
      <w:r w:rsidR="002B61A6" w:rsidRPr="00FD6B12">
        <w:rPr>
          <w:rFonts w:asciiTheme="minorHAnsi" w:hAnsiTheme="minorHAnsi"/>
          <w:lang w:val="en-US"/>
        </w:rPr>
        <w:t>. T</w:t>
      </w:r>
      <w:r w:rsidR="00BC0603" w:rsidRPr="00FD6B12">
        <w:rPr>
          <w:rFonts w:asciiTheme="minorHAnsi" w:hAnsiTheme="minorHAnsi"/>
          <w:lang w:val="en-US"/>
        </w:rPr>
        <w:t>he attention of the airport has shifted</w:t>
      </w:r>
      <w:r w:rsidR="00912254" w:rsidRPr="00FD6B12">
        <w:rPr>
          <w:rFonts w:asciiTheme="minorHAnsi" w:hAnsiTheme="minorHAnsi"/>
          <w:lang w:val="en-US"/>
        </w:rPr>
        <w:t>,</w:t>
      </w:r>
      <w:r w:rsidR="00823E20" w:rsidRPr="00FD6B12">
        <w:rPr>
          <w:rFonts w:asciiTheme="minorHAnsi" w:hAnsiTheme="minorHAnsi"/>
          <w:lang w:val="en-US"/>
        </w:rPr>
        <w:t xml:space="preserve"> a few centimeters</w:t>
      </w:r>
      <w:r w:rsidR="002B61A6" w:rsidRPr="00FD6B12">
        <w:rPr>
          <w:rFonts w:asciiTheme="minorHAnsi" w:hAnsiTheme="minorHAnsi"/>
          <w:lang w:val="en-US"/>
        </w:rPr>
        <w:t>. There is a reorientation towards</w:t>
      </w:r>
      <w:r w:rsidR="00BC0603" w:rsidRPr="00FD6B12">
        <w:rPr>
          <w:rFonts w:asciiTheme="minorHAnsi" w:hAnsiTheme="minorHAnsi"/>
          <w:lang w:val="en-US"/>
        </w:rPr>
        <w:t xml:space="preserve"> passenger</w:t>
      </w:r>
      <w:r w:rsidR="002B61A6" w:rsidRPr="00FD6B12">
        <w:rPr>
          <w:rFonts w:asciiTheme="minorHAnsi" w:hAnsiTheme="minorHAnsi"/>
          <w:lang w:val="en-US"/>
        </w:rPr>
        <w:t xml:space="preserve">s as its main </w:t>
      </w:r>
      <w:r w:rsidR="00823E20" w:rsidRPr="00FD6B12">
        <w:rPr>
          <w:rFonts w:asciiTheme="minorHAnsi" w:hAnsiTheme="minorHAnsi"/>
          <w:lang w:val="en-US"/>
        </w:rPr>
        <w:t>customer</w:t>
      </w:r>
      <w:r w:rsidR="002C6C17" w:rsidRPr="00FD6B12">
        <w:rPr>
          <w:rFonts w:asciiTheme="minorHAnsi" w:hAnsiTheme="minorHAnsi"/>
          <w:lang w:val="en-US"/>
        </w:rPr>
        <w:t xml:space="preserve"> (Francis, 2003, p.267).</w:t>
      </w:r>
      <w:r w:rsidR="00A9238F" w:rsidRPr="00FD6B12">
        <w:rPr>
          <w:rFonts w:asciiTheme="minorHAnsi" w:hAnsiTheme="minorHAnsi"/>
          <w:lang w:val="en-US"/>
        </w:rPr>
        <w:t xml:space="preserve"> To get to the point</w:t>
      </w:r>
      <w:r w:rsidR="002B61A6" w:rsidRPr="00FD6B12">
        <w:rPr>
          <w:rFonts w:asciiTheme="minorHAnsi" w:hAnsiTheme="minorHAnsi"/>
          <w:lang w:val="en-US"/>
        </w:rPr>
        <w:t>, in recognition of the expansion of commercial bu</w:t>
      </w:r>
      <w:r w:rsidR="00823E20" w:rsidRPr="00FD6B12">
        <w:rPr>
          <w:rFonts w:asciiTheme="minorHAnsi" w:hAnsiTheme="minorHAnsi"/>
          <w:lang w:val="en-US"/>
        </w:rPr>
        <w:t>siness and the increasing import</w:t>
      </w:r>
      <w:r w:rsidR="002B61A6" w:rsidRPr="00FD6B12">
        <w:rPr>
          <w:rFonts w:asciiTheme="minorHAnsi" w:hAnsiTheme="minorHAnsi"/>
          <w:lang w:val="en-US"/>
        </w:rPr>
        <w:t xml:space="preserve">ance of passengers as clients, airports may have accepted benevolently a switch towards more variable charges, </w:t>
      </w:r>
      <w:r w:rsidR="00EC0C8D" w:rsidRPr="00FD6B12">
        <w:rPr>
          <w:rFonts w:asciiTheme="minorHAnsi" w:hAnsiTheme="minorHAnsi"/>
          <w:lang w:val="en-US"/>
        </w:rPr>
        <w:t>encouraging airlines to open new routes and bring more passengers.</w:t>
      </w:r>
      <w:r w:rsidR="00823E20" w:rsidRPr="00FD6B12">
        <w:rPr>
          <w:rFonts w:asciiTheme="minorHAnsi" w:hAnsiTheme="minorHAnsi"/>
          <w:lang w:val="en-US"/>
        </w:rPr>
        <w:t xml:space="preserve"> </w:t>
      </w:r>
      <w:r w:rsidR="00B9420D" w:rsidRPr="00FD6B12">
        <w:rPr>
          <w:rFonts w:asciiTheme="minorHAnsi" w:hAnsiTheme="minorHAnsi"/>
          <w:lang w:val="en-US"/>
        </w:rPr>
        <w:t xml:space="preserve">If this hypothesis receives public validation, then </w:t>
      </w:r>
      <w:r w:rsidR="002C6C17" w:rsidRPr="00FD6B12">
        <w:rPr>
          <w:rFonts w:asciiTheme="minorHAnsi" w:hAnsiTheme="minorHAnsi"/>
          <w:lang w:val="en-US"/>
        </w:rPr>
        <w:t>it brings us nothing else but to acknowledge</w:t>
      </w:r>
      <w:r w:rsidR="0076738E" w:rsidRPr="00FD6B12">
        <w:rPr>
          <w:rFonts w:asciiTheme="minorHAnsi" w:hAnsiTheme="minorHAnsi"/>
          <w:lang w:val="en-US"/>
        </w:rPr>
        <w:t xml:space="preserve"> more than </w:t>
      </w:r>
      <w:r w:rsidR="008E2343" w:rsidRPr="00FD6B12">
        <w:rPr>
          <w:rFonts w:asciiTheme="minorHAnsi" w:hAnsiTheme="minorHAnsi"/>
          <w:lang w:val="en-US"/>
        </w:rPr>
        <w:t xml:space="preserve">ever </w:t>
      </w:r>
      <w:r w:rsidR="0076738E" w:rsidRPr="00FD6B12">
        <w:rPr>
          <w:rFonts w:asciiTheme="minorHAnsi" w:hAnsiTheme="minorHAnsi"/>
          <w:lang w:val="en-US"/>
        </w:rPr>
        <w:t>before</w:t>
      </w:r>
      <w:r w:rsidR="00B9420D" w:rsidRPr="00FD6B12">
        <w:rPr>
          <w:rFonts w:asciiTheme="minorHAnsi" w:hAnsiTheme="minorHAnsi"/>
          <w:lang w:val="en-US"/>
        </w:rPr>
        <w:t xml:space="preserve"> that airp</w:t>
      </w:r>
      <w:r w:rsidR="0076738E" w:rsidRPr="00FD6B12">
        <w:rPr>
          <w:rFonts w:asciiTheme="minorHAnsi" w:hAnsiTheme="minorHAnsi"/>
          <w:lang w:val="en-US"/>
        </w:rPr>
        <w:t>orts</w:t>
      </w:r>
      <w:r w:rsidR="002C6C17" w:rsidRPr="00FD6B12">
        <w:rPr>
          <w:rFonts w:asciiTheme="minorHAnsi" w:hAnsiTheme="minorHAnsi"/>
          <w:lang w:val="en-US"/>
        </w:rPr>
        <w:t xml:space="preserve"> face a </w:t>
      </w:r>
      <w:r w:rsidR="0076738E" w:rsidRPr="00FD6B12">
        <w:rPr>
          <w:rFonts w:asciiTheme="minorHAnsi" w:hAnsiTheme="minorHAnsi"/>
          <w:lang w:val="en-US"/>
        </w:rPr>
        <w:t>“</w:t>
      </w:r>
      <w:r w:rsidR="002C6C17" w:rsidRPr="00FD6B12">
        <w:rPr>
          <w:rFonts w:asciiTheme="minorHAnsi" w:hAnsiTheme="minorHAnsi"/>
          <w:lang w:val="en-US"/>
        </w:rPr>
        <w:t>derived</w:t>
      </w:r>
      <w:r w:rsidR="0076738E" w:rsidRPr="00FD6B12">
        <w:rPr>
          <w:rFonts w:asciiTheme="minorHAnsi" w:hAnsiTheme="minorHAnsi"/>
          <w:lang w:val="en-US"/>
        </w:rPr>
        <w:t>”</w:t>
      </w:r>
      <w:r w:rsidR="002C6C17" w:rsidRPr="00FD6B12">
        <w:rPr>
          <w:rFonts w:asciiTheme="minorHAnsi" w:hAnsiTheme="minorHAnsi"/>
          <w:lang w:val="en-US"/>
        </w:rPr>
        <w:t xml:space="preserve"> demand.</w:t>
      </w:r>
      <w:r w:rsidR="00EC0C8D" w:rsidRPr="00FD6B12">
        <w:rPr>
          <w:rFonts w:asciiTheme="minorHAnsi" w:hAnsiTheme="minorHAnsi"/>
          <w:lang w:val="en-GB"/>
        </w:rPr>
        <w:t xml:space="preserve"> Basso and Zhang (2007) showed that the models on airport pricing c</w:t>
      </w:r>
      <w:r w:rsidR="00163729" w:rsidRPr="00FD6B12">
        <w:rPr>
          <w:rFonts w:asciiTheme="minorHAnsi" w:hAnsiTheme="minorHAnsi"/>
          <w:lang w:val="en-GB"/>
        </w:rPr>
        <w:t>an be grouped in two categories: t</w:t>
      </w:r>
      <w:r w:rsidR="00EC0C8D" w:rsidRPr="00FD6B12">
        <w:rPr>
          <w:rFonts w:asciiTheme="minorHAnsi" w:hAnsiTheme="minorHAnsi"/>
          <w:lang w:val="en-GB"/>
        </w:rPr>
        <w:t>hose where the demand for airport services depends on airpo</w:t>
      </w:r>
      <w:r w:rsidR="00A9238F" w:rsidRPr="00FD6B12">
        <w:rPr>
          <w:rFonts w:asciiTheme="minorHAnsi" w:hAnsiTheme="minorHAnsi"/>
          <w:lang w:val="en-GB"/>
        </w:rPr>
        <w:t>rt charges and congestion costs, a</w:t>
      </w:r>
      <w:r w:rsidR="00EC0C8D" w:rsidRPr="00FD6B12">
        <w:rPr>
          <w:rFonts w:asciiTheme="minorHAnsi" w:hAnsiTheme="minorHAnsi"/>
          <w:lang w:val="en-GB"/>
        </w:rPr>
        <w:t xml:space="preserve">nd those where the demand for airport service is a derived demand – </w:t>
      </w:r>
      <w:r w:rsidR="002C6C17" w:rsidRPr="00FD6B12">
        <w:rPr>
          <w:rFonts w:asciiTheme="minorHAnsi" w:hAnsiTheme="minorHAnsi"/>
          <w:lang w:val="en-GB"/>
        </w:rPr>
        <w:t>where</w:t>
      </w:r>
      <w:r w:rsidR="00A9238F" w:rsidRPr="00FD6B12">
        <w:rPr>
          <w:rFonts w:asciiTheme="minorHAnsi" w:hAnsiTheme="minorHAnsi"/>
          <w:lang w:val="en-GB"/>
        </w:rPr>
        <w:t xml:space="preserve"> the equilibrium in the </w:t>
      </w:r>
      <w:r w:rsidR="002C6C17" w:rsidRPr="00FD6B12">
        <w:rPr>
          <w:rFonts w:asciiTheme="minorHAnsi" w:hAnsiTheme="minorHAnsi"/>
          <w:lang w:val="en-GB"/>
        </w:rPr>
        <w:t xml:space="preserve">downstream, </w:t>
      </w:r>
      <w:r w:rsidR="00A9238F" w:rsidRPr="00FD6B12">
        <w:rPr>
          <w:rFonts w:asciiTheme="minorHAnsi" w:hAnsiTheme="minorHAnsi"/>
          <w:lang w:val="en-GB"/>
        </w:rPr>
        <w:t>airline market determines the demand for airports</w:t>
      </w:r>
      <w:r w:rsidR="003A2C44" w:rsidRPr="00FD6B12">
        <w:rPr>
          <w:rFonts w:asciiTheme="minorHAnsi" w:hAnsiTheme="minorHAnsi"/>
          <w:lang w:val="en-GB"/>
        </w:rPr>
        <w:t>.</w:t>
      </w:r>
      <w:r w:rsidR="004C3E51" w:rsidRPr="00FD6B12">
        <w:rPr>
          <w:rFonts w:asciiTheme="minorHAnsi" w:hAnsiTheme="minorHAnsi"/>
          <w:lang w:val="en-GB"/>
        </w:rPr>
        <w:t xml:space="preserve"> In this context, </w:t>
      </w:r>
      <w:r w:rsidR="00EC0C8D" w:rsidRPr="00FD6B12">
        <w:rPr>
          <w:rFonts w:asciiTheme="minorHAnsi" w:hAnsiTheme="minorHAnsi"/>
          <w:lang w:val="en-GB"/>
        </w:rPr>
        <w:t xml:space="preserve">the </w:t>
      </w:r>
      <w:r w:rsidR="00443048" w:rsidRPr="00FD6B12">
        <w:rPr>
          <w:rFonts w:asciiTheme="minorHAnsi" w:hAnsiTheme="minorHAnsi"/>
          <w:lang w:val="en-GB"/>
        </w:rPr>
        <w:t>variabilizations of airport charges seem</w:t>
      </w:r>
      <w:r w:rsidR="004C3E51" w:rsidRPr="00FD6B12">
        <w:rPr>
          <w:rFonts w:asciiTheme="minorHAnsi" w:hAnsiTheme="minorHAnsi"/>
          <w:lang w:val="en-GB"/>
        </w:rPr>
        <w:t xml:space="preserve"> to promote the second category. </w:t>
      </w:r>
      <w:r w:rsidR="00163729" w:rsidRPr="00FD6B12">
        <w:rPr>
          <w:rFonts w:asciiTheme="minorHAnsi" w:hAnsiTheme="minorHAnsi"/>
          <w:lang w:val="en-GB"/>
        </w:rPr>
        <w:t>The</w:t>
      </w:r>
      <w:r w:rsidR="00F920F2" w:rsidRPr="00FD6B12">
        <w:rPr>
          <w:rFonts w:asciiTheme="minorHAnsi" w:hAnsiTheme="minorHAnsi"/>
          <w:lang w:val="en-GB"/>
        </w:rPr>
        <w:t xml:space="preserve"> assumption</w:t>
      </w:r>
      <w:r w:rsidR="00163729" w:rsidRPr="00FD6B12">
        <w:rPr>
          <w:rFonts w:asciiTheme="minorHAnsi" w:hAnsiTheme="minorHAnsi"/>
          <w:lang w:val="en-GB"/>
        </w:rPr>
        <w:t>,</w:t>
      </w:r>
      <w:r w:rsidR="00F920F2" w:rsidRPr="00FD6B12">
        <w:rPr>
          <w:rFonts w:asciiTheme="minorHAnsi" w:hAnsiTheme="minorHAnsi"/>
          <w:lang w:val="en-GB"/>
        </w:rPr>
        <w:t xml:space="preserve"> </w:t>
      </w:r>
      <w:r w:rsidR="00163729" w:rsidRPr="00FD6B12">
        <w:rPr>
          <w:rFonts w:asciiTheme="minorHAnsi" w:hAnsiTheme="minorHAnsi"/>
          <w:lang w:val="en-GB"/>
        </w:rPr>
        <w:t>here</w:t>
      </w:r>
      <w:r w:rsidR="0076738E" w:rsidRPr="00FD6B12">
        <w:rPr>
          <w:rFonts w:asciiTheme="minorHAnsi" w:hAnsiTheme="minorHAnsi"/>
          <w:lang w:val="en-GB"/>
        </w:rPr>
        <w:t>, would be</w:t>
      </w:r>
      <w:r w:rsidR="00F96021" w:rsidRPr="00FD6B12">
        <w:rPr>
          <w:rFonts w:asciiTheme="minorHAnsi" w:hAnsiTheme="minorHAnsi"/>
          <w:lang w:val="en-GB"/>
        </w:rPr>
        <w:t xml:space="preserve"> </w:t>
      </w:r>
      <w:r w:rsidR="00F920F2" w:rsidRPr="00FD6B12">
        <w:rPr>
          <w:rFonts w:asciiTheme="minorHAnsi" w:hAnsiTheme="minorHAnsi"/>
          <w:lang w:val="en-GB"/>
        </w:rPr>
        <w:t xml:space="preserve">that </w:t>
      </w:r>
      <w:r w:rsidR="0034435A" w:rsidRPr="00FD6B12">
        <w:rPr>
          <w:rFonts w:asciiTheme="minorHAnsi" w:hAnsiTheme="minorHAnsi"/>
          <w:lang w:val="en-GB"/>
        </w:rPr>
        <w:t xml:space="preserve">the downstream market is influenced </w:t>
      </w:r>
      <w:r w:rsidR="00A9238F" w:rsidRPr="00FD6B12">
        <w:rPr>
          <w:rFonts w:asciiTheme="minorHAnsi" w:hAnsiTheme="minorHAnsi"/>
          <w:lang w:val="en-GB"/>
        </w:rPr>
        <w:t xml:space="preserve">by </w:t>
      </w:r>
      <w:r w:rsidR="0034435A" w:rsidRPr="00FD6B12">
        <w:rPr>
          <w:rFonts w:asciiTheme="minorHAnsi" w:hAnsiTheme="minorHAnsi"/>
          <w:lang w:val="en-GB"/>
        </w:rPr>
        <w:t>the</w:t>
      </w:r>
      <w:r w:rsidR="00A9238F" w:rsidRPr="00FD6B12">
        <w:rPr>
          <w:rFonts w:asciiTheme="minorHAnsi" w:hAnsiTheme="minorHAnsi"/>
          <w:lang w:val="en-GB"/>
        </w:rPr>
        <w:t xml:space="preserve"> incentives </w:t>
      </w:r>
      <w:r w:rsidR="0034435A" w:rsidRPr="00FD6B12">
        <w:rPr>
          <w:rFonts w:asciiTheme="minorHAnsi" w:hAnsiTheme="minorHAnsi"/>
          <w:lang w:val="en-GB"/>
        </w:rPr>
        <w:t xml:space="preserve">given </w:t>
      </w:r>
      <w:r w:rsidR="00A9238F" w:rsidRPr="00FD6B12">
        <w:rPr>
          <w:rFonts w:asciiTheme="minorHAnsi" w:hAnsiTheme="minorHAnsi"/>
          <w:lang w:val="en-GB"/>
        </w:rPr>
        <w:t>to airlines, through their cost structure.</w:t>
      </w:r>
    </w:p>
    <w:p w:rsidR="00F920F2" w:rsidRPr="00FD6B12" w:rsidRDefault="003C06D5" w:rsidP="00164202">
      <w:pPr>
        <w:spacing w:after="120" w:line="276" w:lineRule="auto"/>
        <w:jc w:val="both"/>
        <w:rPr>
          <w:rFonts w:asciiTheme="minorHAnsi" w:hAnsiTheme="minorHAnsi"/>
          <w:lang w:val="en-GB"/>
        </w:rPr>
      </w:pPr>
      <w:r w:rsidRPr="00FD6B12">
        <w:rPr>
          <w:rFonts w:asciiTheme="minorHAnsi" w:hAnsiTheme="minorHAnsi"/>
          <w:b/>
          <w:lang w:val="en-GB"/>
        </w:rPr>
        <w:lastRenderedPageBreak/>
        <w:t xml:space="preserve">4.2.2. </w:t>
      </w:r>
      <w:r w:rsidR="00F920F2" w:rsidRPr="00FD6B12">
        <w:rPr>
          <w:rFonts w:asciiTheme="minorHAnsi" w:hAnsiTheme="minorHAnsi"/>
          <w:b/>
          <w:lang w:val="en-GB"/>
        </w:rPr>
        <w:t>Ownership</w:t>
      </w:r>
      <w:r w:rsidRPr="00FD6B12">
        <w:rPr>
          <w:rFonts w:asciiTheme="minorHAnsi" w:hAnsiTheme="minorHAnsi"/>
          <w:b/>
          <w:lang w:val="en-GB"/>
        </w:rPr>
        <w:t>.</w:t>
      </w:r>
      <w:r w:rsidR="000D14D1">
        <w:rPr>
          <w:rFonts w:asciiTheme="minorHAnsi" w:hAnsiTheme="minorHAnsi"/>
          <w:lang w:val="en-GB"/>
        </w:rPr>
        <w:t xml:space="preserve"> Presently</w:t>
      </w:r>
      <w:r w:rsidR="00F96021" w:rsidRPr="00FD6B12">
        <w:rPr>
          <w:rFonts w:asciiTheme="minorHAnsi" w:hAnsiTheme="minorHAnsi"/>
          <w:lang w:val="en-GB"/>
        </w:rPr>
        <w:t>, o</w:t>
      </w:r>
      <w:r w:rsidR="00F920F2" w:rsidRPr="00FD6B12">
        <w:rPr>
          <w:rFonts w:asciiTheme="minorHAnsi" w:hAnsiTheme="minorHAnsi"/>
          <w:lang w:val="en-GB"/>
        </w:rPr>
        <w:t xml:space="preserve">wnership at German Airports </w:t>
      </w:r>
      <w:r w:rsidR="00F96021" w:rsidRPr="00FD6B12">
        <w:rPr>
          <w:rFonts w:asciiTheme="minorHAnsi" w:hAnsiTheme="minorHAnsi"/>
          <w:lang w:val="en-GB"/>
        </w:rPr>
        <w:t>show</w:t>
      </w:r>
      <w:r w:rsidR="00F920F2" w:rsidRPr="00FD6B12">
        <w:rPr>
          <w:rFonts w:asciiTheme="minorHAnsi" w:hAnsiTheme="minorHAnsi"/>
          <w:lang w:val="en-GB"/>
        </w:rPr>
        <w:t xml:space="preserve"> complicated structures</w:t>
      </w:r>
      <w:r w:rsidR="008E2343" w:rsidRPr="00FD6B12">
        <w:rPr>
          <w:rFonts w:asciiTheme="minorHAnsi" w:hAnsiTheme="minorHAnsi"/>
          <w:lang w:val="en-GB"/>
        </w:rPr>
        <w:t xml:space="preserve"> (see Appendix 2)</w:t>
      </w:r>
      <w:r w:rsidR="00F920F2" w:rsidRPr="00FD6B12">
        <w:rPr>
          <w:rFonts w:asciiTheme="minorHAnsi" w:hAnsiTheme="minorHAnsi"/>
          <w:lang w:val="en-GB"/>
        </w:rPr>
        <w:t>. In the last decade</w:t>
      </w:r>
      <w:r w:rsidR="004C3E51" w:rsidRPr="00FD6B12">
        <w:rPr>
          <w:rFonts w:asciiTheme="minorHAnsi" w:hAnsiTheme="minorHAnsi"/>
          <w:lang w:val="en-GB"/>
        </w:rPr>
        <w:t>, here,</w:t>
      </w:r>
      <w:r w:rsidR="00F920F2" w:rsidRPr="00FD6B12">
        <w:rPr>
          <w:rFonts w:asciiTheme="minorHAnsi" w:hAnsiTheme="minorHAnsi"/>
          <w:lang w:val="en-GB"/>
        </w:rPr>
        <w:t xml:space="preserve"> several airports have been partially privatised</w:t>
      </w:r>
      <w:r w:rsidR="00934859" w:rsidRPr="00FD6B12">
        <w:rPr>
          <w:rFonts w:asciiTheme="minorHAnsi" w:hAnsiTheme="minorHAnsi"/>
          <w:lang w:val="en-GB"/>
        </w:rPr>
        <w:t>. H</w:t>
      </w:r>
      <w:r w:rsidR="00F920F2" w:rsidRPr="00FD6B12">
        <w:rPr>
          <w:rFonts w:asciiTheme="minorHAnsi" w:hAnsiTheme="minorHAnsi"/>
          <w:lang w:val="en-GB"/>
        </w:rPr>
        <w:t>owever most of them remain under total public contr</w:t>
      </w:r>
      <w:r w:rsidR="004C3E51" w:rsidRPr="00FD6B12">
        <w:rPr>
          <w:rFonts w:asciiTheme="minorHAnsi" w:hAnsiTheme="minorHAnsi"/>
          <w:lang w:val="en-GB"/>
        </w:rPr>
        <w:t>ol and,</w:t>
      </w:r>
      <w:r w:rsidR="00F920F2" w:rsidRPr="00FD6B12">
        <w:rPr>
          <w:rFonts w:asciiTheme="minorHAnsi" w:hAnsiTheme="minorHAnsi"/>
          <w:lang w:val="en-GB"/>
        </w:rPr>
        <w:t xml:space="preserve"> </w:t>
      </w:r>
      <w:r w:rsidR="004C3E51" w:rsidRPr="00FD6B12">
        <w:rPr>
          <w:rFonts w:asciiTheme="minorHAnsi" w:hAnsiTheme="minorHAnsi"/>
          <w:lang w:val="en-GB"/>
        </w:rPr>
        <w:t>u</w:t>
      </w:r>
      <w:r w:rsidR="000F4D71" w:rsidRPr="00FD6B12">
        <w:rPr>
          <w:rFonts w:asciiTheme="minorHAnsi" w:hAnsiTheme="minorHAnsi"/>
          <w:lang w:val="en-GB"/>
        </w:rPr>
        <w:t>sually</w:t>
      </w:r>
      <w:r w:rsidR="00F920F2" w:rsidRPr="00FD6B12">
        <w:rPr>
          <w:rFonts w:asciiTheme="minorHAnsi" w:hAnsiTheme="minorHAnsi"/>
          <w:lang w:val="en-GB"/>
        </w:rPr>
        <w:t>, local and reg</w:t>
      </w:r>
      <w:r w:rsidR="0076738E" w:rsidRPr="00FD6B12">
        <w:rPr>
          <w:rFonts w:asciiTheme="minorHAnsi" w:hAnsiTheme="minorHAnsi"/>
          <w:lang w:val="en-GB"/>
        </w:rPr>
        <w:t>ional governments are involved</w:t>
      </w:r>
      <w:r w:rsidR="008E2343" w:rsidRPr="00FD6B12">
        <w:rPr>
          <w:rFonts w:asciiTheme="minorHAnsi" w:hAnsiTheme="minorHAnsi"/>
          <w:lang w:val="en-GB"/>
        </w:rPr>
        <w:t>. This</w:t>
      </w:r>
      <w:r w:rsidR="0076738E" w:rsidRPr="00FD6B12">
        <w:rPr>
          <w:rFonts w:asciiTheme="minorHAnsi" w:hAnsiTheme="minorHAnsi"/>
          <w:lang w:val="en-GB"/>
        </w:rPr>
        <w:t xml:space="preserve"> </w:t>
      </w:r>
      <w:r w:rsidR="004C3E51" w:rsidRPr="00FD6B12">
        <w:rPr>
          <w:rFonts w:asciiTheme="minorHAnsi" w:hAnsiTheme="minorHAnsi"/>
          <w:lang w:val="en-GB"/>
        </w:rPr>
        <w:t xml:space="preserve">situation </w:t>
      </w:r>
      <w:r w:rsidR="0076738E" w:rsidRPr="00FD6B12">
        <w:rPr>
          <w:rFonts w:asciiTheme="minorHAnsi" w:hAnsiTheme="minorHAnsi"/>
          <w:lang w:val="en-GB"/>
        </w:rPr>
        <w:t>illustrate</w:t>
      </w:r>
      <w:r w:rsidR="008E2343" w:rsidRPr="00FD6B12">
        <w:rPr>
          <w:rFonts w:asciiTheme="minorHAnsi" w:hAnsiTheme="minorHAnsi"/>
          <w:lang w:val="en-GB"/>
        </w:rPr>
        <w:t>s</w:t>
      </w:r>
      <w:r w:rsidR="00F920F2" w:rsidRPr="00FD6B12">
        <w:rPr>
          <w:rFonts w:asciiTheme="minorHAnsi" w:hAnsiTheme="minorHAnsi"/>
          <w:lang w:val="en-GB"/>
        </w:rPr>
        <w:t xml:space="preserve"> the importance of airport</w:t>
      </w:r>
      <w:r w:rsidR="00F96021" w:rsidRPr="00FD6B12">
        <w:rPr>
          <w:rFonts w:asciiTheme="minorHAnsi" w:hAnsiTheme="minorHAnsi"/>
          <w:lang w:val="en-GB"/>
        </w:rPr>
        <w:t>s</w:t>
      </w:r>
      <w:r w:rsidR="004C3E51" w:rsidRPr="00FD6B12">
        <w:rPr>
          <w:rFonts w:asciiTheme="minorHAnsi" w:hAnsiTheme="minorHAnsi"/>
          <w:lang w:val="en-GB"/>
        </w:rPr>
        <w:t xml:space="preserve"> to the local communities.</w:t>
      </w:r>
      <w:r w:rsidR="00F96021" w:rsidRPr="00FD6B12">
        <w:rPr>
          <w:rFonts w:asciiTheme="minorHAnsi" w:hAnsiTheme="minorHAnsi"/>
          <w:lang w:val="en-GB"/>
        </w:rPr>
        <w:t xml:space="preserve"> </w:t>
      </w:r>
      <w:r w:rsidR="004C3E51" w:rsidRPr="00FD6B12">
        <w:rPr>
          <w:rFonts w:asciiTheme="minorHAnsi" w:hAnsiTheme="minorHAnsi"/>
          <w:lang w:val="en-GB"/>
        </w:rPr>
        <w:t xml:space="preserve">The view of </w:t>
      </w:r>
      <w:r w:rsidR="00F96021" w:rsidRPr="00FD6B12">
        <w:rPr>
          <w:rFonts w:asciiTheme="minorHAnsi" w:hAnsiTheme="minorHAnsi"/>
          <w:lang w:val="en-GB"/>
        </w:rPr>
        <w:t xml:space="preserve">airport serving </w:t>
      </w:r>
      <w:r w:rsidR="00F920F2" w:rsidRPr="00FD6B12">
        <w:rPr>
          <w:rFonts w:asciiTheme="minorHAnsi" w:hAnsiTheme="minorHAnsi"/>
          <w:lang w:val="en-GB"/>
        </w:rPr>
        <w:t>social</w:t>
      </w:r>
      <w:r w:rsidR="00934859" w:rsidRPr="00FD6B12">
        <w:rPr>
          <w:rFonts w:asciiTheme="minorHAnsi" w:hAnsiTheme="minorHAnsi"/>
          <w:lang w:val="en-GB"/>
        </w:rPr>
        <w:t xml:space="preserve"> </w:t>
      </w:r>
      <w:r w:rsidR="00F96021" w:rsidRPr="00FD6B12">
        <w:rPr>
          <w:rFonts w:asciiTheme="minorHAnsi" w:hAnsiTheme="minorHAnsi"/>
          <w:lang w:val="en-GB"/>
        </w:rPr>
        <w:t>purposes is still strong</w:t>
      </w:r>
      <w:r w:rsidR="003A2C44" w:rsidRPr="00FD6B12">
        <w:rPr>
          <w:rFonts w:asciiTheme="minorHAnsi" w:hAnsiTheme="minorHAnsi"/>
          <w:lang w:val="en-GB"/>
        </w:rPr>
        <w:t>.</w:t>
      </w:r>
      <w:r w:rsidR="003A2C44" w:rsidRPr="00FD6B12">
        <w:rPr>
          <w:rStyle w:val="CommentReference"/>
          <w:rFonts w:asciiTheme="minorHAnsi" w:hAnsiTheme="minorHAnsi"/>
          <w:lang w:val="en-GB"/>
        </w:rPr>
        <w:t xml:space="preserve"> </w:t>
      </w:r>
      <w:r w:rsidR="00F920F2" w:rsidRPr="00FD6B12">
        <w:rPr>
          <w:rFonts w:asciiTheme="minorHAnsi" w:hAnsiTheme="minorHAnsi"/>
          <w:lang w:val="en-GB"/>
        </w:rPr>
        <w:t xml:space="preserve"> </w:t>
      </w:r>
      <w:r w:rsidR="004C3E51" w:rsidRPr="00FD6B12">
        <w:rPr>
          <w:rFonts w:asciiTheme="minorHAnsi" w:hAnsiTheme="minorHAnsi"/>
          <w:lang w:val="en-GB"/>
        </w:rPr>
        <w:t xml:space="preserve">A market </w:t>
      </w:r>
      <w:r w:rsidR="00434549" w:rsidRPr="00FD6B12">
        <w:rPr>
          <w:rFonts w:asciiTheme="minorHAnsi" w:hAnsiTheme="minorHAnsi"/>
          <w:lang w:val="en-GB"/>
        </w:rPr>
        <w:t>oriented attitude</w:t>
      </w:r>
      <w:r w:rsidR="004C3E51" w:rsidRPr="00FD6B12">
        <w:rPr>
          <w:rFonts w:asciiTheme="minorHAnsi" w:hAnsiTheme="minorHAnsi"/>
          <w:lang w:val="en-GB"/>
        </w:rPr>
        <w:t xml:space="preserve">, </w:t>
      </w:r>
      <w:r w:rsidR="00434549" w:rsidRPr="00FD6B12">
        <w:rPr>
          <w:rFonts w:asciiTheme="minorHAnsi" w:hAnsiTheme="minorHAnsi"/>
          <w:lang w:val="en-GB"/>
        </w:rPr>
        <w:t>in which the airport takes more risk</w:t>
      </w:r>
      <w:r w:rsidR="004C3E51" w:rsidRPr="00FD6B12">
        <w:rPr>
          <w:rFonts w:asciiTheme="minorHAnsi" w:hAnsiTheme="minorHAnsi"/>
          <w:lang w:val="en-GB"/>
        </w:rPr>
        <w:t xml:space="preserve"> that could lead to higher rewards</w:t>
      </w:r>
      <w:r w:rsidR="00434549" w:rsidRPr="00FD6B12">
        <w:rPr>
          <w:rFonts w:asciiTheme="minorHAnsi" w:hAnsiTheme="minorHAnsi"/>
          <w:lang w:val="en-GB"/>
        </w:rPr>
        <w:t>,</w:t>
      </w:r>
      <w:r w:rsidR="004C3E51" w:rsidRPr="00FD6B12">
        <w:rPr>
          <w:rFonts w:asciiTheme="minorHAnsi" w:hAnsiTheme="minorHAnsi"/>
          <w:lang w:val="en-GB"/>
        </w:rPr>
        <w:t xml:space="preserve"> is often </w:t>
      </w:r>
      <w:r w:rsidR="00434549" w:rsidRPr="00FD6B12">
        <w:rPr>
          <w:rFonts w:asciiTheme="minorHAnsi" w:hAnsiTheme="minorHAnsi"/>
          <w:lang w:val="en-GB"/>
        </w:rPr>
        <w:t>rejected in favour of</w:t>
      </w:r>
      <w:r w:rsidR="004C3E51" w:rsidRPr="00FD6B12">
        <w:rPr>
          <w:rFonts w:asciiTheme="minorHAnsi" w:hAnsiTheme="minorHAnsi"/>
          <w:lang w:val="en-GB"/>
        </w:rPr>
        <w:t xml:space="preserve"> job creation and support for the local economy. In general, publicly owned airports may set various objectives, but efficiency and profitability </w:t>
      </w:r>
      <w:r w:rsidR="00434549" w:rsidRPr="00FD6B12">
        <w:rPr>
          <w:rFonts w:asciiTheme="minorHAnsi" w:hAnsiTheme="minorHAnsi"/>
          <w:lang w:val="en-GB"/>
        </w:rPr>
        <w:t>may</w:t>
      </w:r>
      <w:r w:rsidR="004C3E51" w:rsidRPr="00FD6B12">
        <w:rPr>
          <w:rFonts w:asciiTheme="minorHAnsi" w:hAnsiTheme="minorHAnsi"/>
          <w:lang w:val="en-GB"/>
        </w:rPr>
        <w:t xml:space="preserve"> not </w:t>
      </w:r>
      <w:r w:rsidR="00434549" w:rsidRPr="00FD6B12">
        <w:rPr>
          <w:rFonts w:asciiTheme="minorHAnsi" w:hAnsiTheme="minorHAnsi"/>
          <w:lang w:val="en-GB"/>
        </w:rPr>
        <w:t xml:space="preserve">be </w:t>
      </w:r>
      <w:r w:rsidR="004C3E51" w:rsidRPr="00FD6B12">
        <w:rPr>
          <w:rFonts w:asciiTheme="minorHAnsi" w:hAnsiTheme="minorHAnsi"/>
          <w:lang w:val="en-GB"/>
        </w:rPr>
        <w:t>the dominant ones.</w:t>
      </w:r>
      <w:r w:rsidR="00434549" w:rsidRPr="00FD6B12">
        <w:rPr>
          <w:rFonts w:asciiTheme="minorHAnsi" w:hAnsiTheme="minorHAnsi"/>
          <w:lang w:val="en-GB"/>
        </w:rPr>
        <w:t xml:space="preserve"> </w:t>
      </w:r>
      <w:r w:rsidR="00F920F2" w:rsidRPr="00FD6B12">
        <w:rPr>
          <w:rFonts w:asciiTheme="minorHAnsi" w:hAnsiTheme="minorHAnsi"/>
          <w:lang w:val="en-GB"/>
        </w:rPr>
        <w:t xml:space="preserve">A correlation between the ownership structure </w:t>
      </w:r>
      <w:r w:rsidR="00934859" w:rsidRPr="00FD6B12">
        <w:rPr>
          <w:rFonts w:asciiTheme="minorHAnsi" w:hAnsiTheme="minorHAnsi"/>
          <w:lang w:val="en-GB"/>
        </w:rPr>
        <w:t xml:space="preserve">and the </w:t>
      </w:r>
      <w:r w:rsidR="00F96021" w:rsidRPr="00FD6B12">
        <w:rPr>
          <w:rFonts w:asciiTheme="minorHAnsi" w:hAnsiTheme="minorHAnsi"/>
          <w:lang w:val="en-GB"/>
        </w:rPr>
        <w:t>share of passenger related charges</w:t>
      </w:r>
      <w:r w:rsidR="00934859" w:rsidRPr="00FD6B12">
        <w:rPr>
          <w:rFonts w:asciiTheme="minorHAnsi" w:hAnsiTheme="minorHAnsi"/>
          <w:lang w:val="en-GB"/>
        </w:rPr>
        <w:t xml:space="preserve"> at German Airports reveals the fact that all the partially privatised airports are in the high variability club</w:t>
      </w:r>
      <w:r w:rsidR="00443048">
        <w:rPr>
          <w:rFonts w:asciiTheme="minorHAnsi" w:hAnsiTheme="minorHAnsi"/>
          <w:lang w:val="en-GB"/>
        </w:rPr>
        <w:t xml:space="preserve"> (Exhibit 8</w:t>
      </w:r>
      <w:r w:rsidR="00F96021" w:rsidRPr="00FD6B12">
        <w:rPr>
          <w:rFonts w:asciiTheme="minorHAnsi" w:hAnsiTheme="minorHAnsi"/>
          <w:lang w:val="en-GB"/>
        </w:rPr>
        <w:t>)</w:t>
      </w:r>
      <w:r w:rsidR="00934859" w:rsidRPr="00FD6B12">
        <w:rPr>
          <w:rFonts w:asciiTheme="minorHAnsi" w:hAnsiTheme="minorHAnsi"/>
          <w:lang w:val="en-GB"/>
        </w:rPr>
        <w:t>. Possibly</w:t>
      </w:r>
      <w:r w:rsidR="00F96021" w:rsidRPr="00FD6B12">
        <w:rPr>
          <w:rFonts w:asciiTheme="minorHAnsi" w:hAnsiTheme="minorHAnsi"/>
          <w:lang w:val="en-GB"/>
        </w:rPr>
        <w:t>,</w:t>
      </w:r>
      <w:r w:rsidR="00934859" w:rsidRPr="00FD6B12">
        <w:rPr>
          <w:rFonts w:asciiTheme="minorHAnsi" w:hAnsiTheme="minorHAnsi"/>
          <w:lang w:val="en-GB"/>
        </w:rPr>
        <w:t xml:space="preserve"> this is because private ownership is more open to adopt market oriented principles, and less risk-averse. </w:t>
      </w:r>
      <w:r w:rsidR="00443048">
        <w:rPr>
          <w:rFonts w:asciiTheme="minorHAnsi" w:hAnsiTheme="minorHAnsi"/>
          <w:lang w:val="en-GB"/>
        </w:rPr>
        <w:t>This structure perfectly goes along with public airports pricing logic, which is to guarantee more stable revenues to public airports.</w:t>
      </w:r>
      <w:r w:rsidR="00CC1BBD">
        <w:rPr>
          <w:rFonts w:asciiTheme="minorHAnsi" w:hAnsiTheme="minorHAnsi"/>
          <w:lang w:val="en-GB"/>
        </w:rPr>
        <w:t xml:space="preserve"> Another oppor</w:t>
      </w:r>
      <w:r w:rsidR="000D14D1">
        <w:rPr>
          <w:rFonts w:asciiTheme="minorHAnsi" w:hAnsiTheme="minorHAnsi"/>
          <w:lang w:val="en-GB"/>
        </w:rPr>
        <w:t>tunity here is to relate</w:t>
      </w:r>
      <w:r w:rsidR="00CC1BBD">
        <w:rPr>
          <w:rFonts w:asciiTheme="minorHAnsi" w:hAnsiTheme="minorHAnsi"/>
          <w:lang w:val="en-GB"/>
        </w:rPr>
        <w:t xml:space="preserve"> charges structure </w:t>
      </w:r>
      <w:r w:rsidR="000D14D1">
        <w:rPr>
          <w:rFonts w:asciiTheme="minorHAnsi" w:hAnsiTheme="minorHAnsi"/>
          <w:lang w:val="en-GB"/>
        </w:rPr>
        <w:t xml:space="preserve">of a given airport </w:t>
      </w:r>
      <w:r w:rsidR="00CC1BBD">
        <w:rPr>
          <w:rFonts w:asciiTheme="minorHAnsi" w:hAnsiTheme="minorHAnsi"/>
          <w:lang w:val="en-GB"/>
        </w:rPr>
        <w:t xml:space="preserve">before and after </w:t>
      </w:r>
      <w:r w:rsidR="000D14D1">
        <w:rPr>
          <w:rFonts w:asciiTheme="minorHAnsi" w:hAnsiTheme="minorHAnsi"/>
          <w:lang w:val="en-GB"/>
        </w:rPr>
        <w:t xml:space="preserve">the </w:t>
      </w:r>
      <w:r w:rsidR="00CC1BBD">
        <w:rPr>
          <w:rFonts w:asciiTheme="minorHAnsi" w:hAnsiTheme="minorHAnsi"/>
          <w:lang w:val="en-GB"/>
        </w:rPr>
        <w:t xml:space="preserve">change in the ownership, however due to data availability </w:t>
      </w:r>
      <w:r w:rsidR="00333019">
        <w:rPr>
          <w:rFonts w:asciiTheme="minorHAnsi" w:hAnsiTheme="minorHAnsi"/>
          <w:lang w:val="en-GB"/>
        </w:rPr>
        <w:t>constraints;</w:t>
      </w:r>
      <w:r w:rsidR="00CC1BBD">
        <w:rPr>
          <w:rFonts w:asciiTheme="minorHAnsi" w:hAnsiTheme="minorHAnsi"/>
          <w:lang w:val="en-GB"/>
        </w:rPr>
        <w:t xml:space="preserve"> </w:t>
      </w:r>
      <w:r w:rsidR="000D14D1">
        <w:rPr>
          <w:rFonts w:asciiTheme="minorHAnsi" w:hAnsiTheme="minorHAnsi"/>
          <w:lang w:val="en-GB"/>
        </w:rPr>
        <w:t xml:space="preserve">this remains an open research question. </w:t>
      </w:r>
    </w:p>
    <w:p w:rsidR="009F095F" w:rsidRPr="00FD6B12" w:rsidRDefault="00835F89" w:rsidP="00164202">
      <w:pPr>
        <w:spacing w:after="120" w:line="276" w:lineRule="auto"/>
        <w:jc w:val="both"/>
        <w:rPr>
          <w:rFonts w:asciiTheme="minorHAnsi" w:hAnsiTheme="minorHAnsi"/>
          <w:b/>
          <w:lang w:val="en-GB"/>
        </w:rPr>
      </w:pPr>
      <w:r w:rsidRPr="00FD6B12">
        <w:rPr>
          <w:rFonts w:asciiTheme="minorHAnsi" w:hAnsiTheme="minorHAnsi"/>
          <w:lang w:val="en-GB"/>
        </w:rPr>
        <w:tab/>
      </w:r>
      <w:r w:rsidR="00443048">
        <w:rPr>
          <w:rFonts w:asciiTheme="minorHAnsi" w:hAnsiTheme="minorHAnsi"/>
          <w:b/>
          <w:lang w:val="en-GB"/>
        </w:rPr>
        <w:t>Exhibit 8: Variability in 2007</w:t>
      </w:r>
      <w:r w:rsidRPr="00FD6B12">
        <w:rPr>
          <w:rFonts w:asciiTheme="minorHAnsi" w:hAnsiTheme="minorHAnsi"/>
          <w:b/>
          <w:lang w:val="en-GB"/>
        </w:rPr>
        <w:t xml:space="preserve"> according to ownership structure</w:t>
      </w:r>
    </w:p>
    <w:p w:rsidR="00F96021" w:rsidRPr="00FD6B12" w:rsidRDefault="00AE61D3" w:rsidP="00164202">
      <w:pPr>
        <w:spacing w:after="120" w:line="276" w:lineRule="auto"/>
        <w:jc w:val="both"/>
        <w:rPr>
          <w:rFonts w:asciiTheme="minorHAnsi" w:hAnsiTheme="minorHAnsi"/>
          <w:lang w:val="en-GB"/>
        </w:rPr>
      </w:pPr>
      <w:r>
        <w:rPr>
          <w:rFonts w:asciiTheme="minorHAnsi" w:hAnsiTheme="minorHAnsi"/>
          <w:noProof/>
          <w:lang w:val="en-US" w:eastAsia="en-US"/>
        </w:rPr>
        <w:drawing>
          <wp:anchor distT="0" distB="0" distL="114300" distR="114300" simplePos="0" relativeHeight="251656704" behindDoc="0" locked="0" layoutInCell="1" allowOverlap="1">
            <wp:simplePos x="0" y="0"/>
            <wp:positionH relativeFrom="column">
              <wp:posOffset>2556164</wp:posOffset>
            </wp:positionH>
            <wp:positionV relativeFrom="paragraph">
              <wp:posOffset>36888</wp:posOffset>
            </wp:positionV>
            <wp:extent cx="3422072" cy="1655618"/>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cstate="print"/>
                    <a:srcRect/>
                    <a:stretch>
                      <a:fillRect/>
                    </a:stretch>
                  </pic:blipFill>
                  <pic:spPr bwMode="auto">
                    <a:xfrm>
                      <a:off x="0" y="0"/>
                      <a:ext cx="3429000" cy="1658970"/>
                    </a:xfrm>
                    <a:prstGeom prst="rect">
                      <a:avLst/>
                    </a:prstGeom>
                    <a:noFill/>
                    <a:ln w="9525">
                      <a:noFill/>
                      <a:miter lim="800000"/>
                      <a:headEnd/>
                      <a:tailEnd/>
                    </a:ln>
                  </pic:spPr>
                </pic:pic>
              </a:graphicData>
            </a:graphic>
          </wp:anchor>
        </w:drawing>
      </w:r>
      <w:r w:rsidR="003C06D5" w:rsidRPr="00FD6B12">
        <w:rPr>
          <w:rFonts w:asciiTheme="minorHAnsi" w:hAnsiTheme="minorHAnsi"/>
          <w:noProof/>
          <w:lang w:val="en-US" w:eastAsia="en-US"/>
        </w:rPr>
        <w:drawing>
          <wp:anchor distT="0" distB="0" distL="114300" distR="114300" simplePos="0" relativeHeight="251657728" behindDoc="0" locked="0" layoutInCell="1" allowOverlap="1">
            <wp:simplePos x="0" y="0"/>
            <wp:positionH relativeFrom="column">
              <wp:posOffset>114299</wp:posOffset>
            </wp:positionH>
            <wp:positionV relativeFrom="paragraph">
              <wp:posOffset>42545</wp:posOffset>
            </wp:positionV>
            <wp:extent cx="2309191" cy="156210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 cstate="print"/>
                    <a:srcRect/>
                    <a:stretch>
                      <a:fillRect/>
                    </a:stretch>
                  </pic:blipFill>
                  <pic:spPr bwMode="auto">
                    <a:xfrm>
                      <a:off x="0" y="0"/>
                      <a:ext cx="2309191" cy="1562100"/>
                    </a:xfrm>
                    <a:prstGeom prst="rect">
                      <a:avLst/>
                    </a:prstGeom>
                    <a:noFill/>
                    <a:ln w="9525">
                      <a:noFill/>
                      <a:miter lim="800000"/>
                      <a:headEnd/>
                      <a:tailEnd/>
                    </a:ln>
                  </pic:spPr>
                </pic:pic>
              </a:graphicData>
            </a:graphic>
          </wp:anchor>
        </w:drawing>
      </w:r>
    </w:p>
    <w:p w:rsidR="00F96021" w:rsidRPr="00FD6B12" w:rsidRDefault="00F96021" w:rsidP="00164202">
      <w:pPr>
        <w:spacing w:after="120" w:line="276" w:lineRule="auto"/>
        <w:jc w:val="both"/>
        <w:rPr>
          <w:rFonts w:asciiTheme="minorHAnsi" w:hAnsiTheme="minorHAnsi"/>
          <w:lang w:val="en-GB"/>
        </w:rPr>
      </w:pPr>
    </w:p>
    <w:p w:rsidR="00F96021" w:rsidRPr="00FD6B12" w:rsidRDefault="00F96021" w:rsidP="00164202">
      <w:pPr>
        <w:spacing w:after="120" w:line="276" w:lineRule="auto"/>
        <w:jc w:val="both"/>
        <w:rPr>
          <w:rFonts w:asciiTheme="minorHAnsi" w:hAnsiTheme="minorHAnsi"/>
          <w:b/>
          <w:lang w:val="en-GB"/>
        </w:rPr>
      </w:pPr>
    </w:p>
    <w:p w:rsidR="00F96021" w:rsidRPr="00FD6B12" w:rsidRDefault="00F96021" w:rsidP="00164202">
      <w:pPr>
        <w:spacing w:after="120" w:line="276" w:lineRule="auto"/>
        <w:jc w:val="both"/>
        <w:rPr>
          <w:rFonts w:asciiTheme="minorHAnsi" w:hAnsiTheme="minorHAnsi"/>
          <w:b/>
          <w:lang w:val="en-GB"/>
        </w:rPr>
      </w:pPr>
    </w:p>
    <w:p w:rsidR="00F96021" w:rsidRPr="00FD6B12" w:rsidRDefault="00F96021" w:rsidP="00164202">
      <w:pPr>
        <w:spacing w:after="120" w:line="276" w:lineRule="auto"/>
        <w:jc w:val="both"/>
        <w:rPr>
          <w:rFonts w:asciiTheme="minorHAnsi" w:hAnsiTheme="minorHAnsi"/>
          <w:b/>
          <w:lang w:val="en-GB"/>
        </w:rPr>
      </w:pPr>
    </w:p>
    <w:p w:rsidR="00356DA9" w:rsidRDefault="00356DA9" w:rsidP="00164202">
      <w:pPr>
        <w:spacing w:after="120" w:line="276" w:lineRule="auto"/>
        <w:jc w:val="both"/>
        <w:rPr>
          <w:rFonts w:asciiTheme="minorHAnsi" w:hAnsiTheme="minorHAnsi"/>
          <w:sz w:val="20"/>
          <w:szCs w:val="20"/>
          <w:lang w:val="en-GB"/>
        </w:rPr>
      </w:pPr>
    </w:p>
    <w:p w:rsidR="00F96021" w:rsidRPr="00FD6B12" w:rsidRDefault="00835F89" w:rsidP="00164202">
      <w:pPr>
        <w:spacing w:after="120" w:line="276" w:lineRule="auto"/>
        <w:jc w:val="both"/>
        <w:rPr>
          <w:rFonts w:asciiTheme="minorHAnsi" w:hAnsiTheme="minorHAnsi"/>
          <w:sz w:val="20"/>
          <w:szCs w:val="20"/>
          <w:lang w:val="en-GB"/>
        </w:rPr>
      </w:pPr>
      <w:r w:rsidRPr="00FD6B12">
        <w:rPr>
          <w:rFonts w:asciiTheme="minorHAnsi" w:hAnsiTheme="minorHAnsi"/>
          <w:sz w:val="20"/>
          <w:szCs w:val="20"/>
          <w:lang w:val="en-GB"/>
        </w:rPr>
        <w:t>Source: Data on ownership structure from ADV, 2007</w:t>
      </w:r>
    </w:p>
    <w:p w:rsidR="002A344A" w:rsidRPr="00FD6B12" w:rsidRDefault="003C06D5" w:rsidP="00164202">
      <w:pPr>
        <w:spacing w:after="120" w:line="276" w:lineRule="auto"/>
        <w:jc w:val="both"/>
        <w:rPr>
          <w:rFonts w:asciiTheme="minorHAnsi" w:hAnsiTheme="minorHAnsi"/>
          <w:b/>
          <w:lang w:val="en-GB"/>
        </w:rPr>
      </w:pPr>
      <w:r w:rsidRPr="00FD6B12">
        <w:rPr>
          <w:rFonts w:asciiTheme="minorHAnsi" w:hAnsiTheme="minorHAnsi"/>
          <w:b/>
          <w:lang w:val="en-GB"/>
        </w:rPr>
        <w:t xml:space="preserve">4.2.3. </w:t>
      </w:r>
      <w:r w:rsidR="007D2A84" w:rsidRPr="00FD6B12">
        <w:rPr>
          <w:rFonts w:asciiTheme="minorHAnsi" w:hAnsiTheme="minorHAnsi"/>
          <w:b/>
          <w:lang w:val="en-GB"/>
        </w:rPr>
        <w:t>Congestion</w:t>
      </w:r>
      <w:r w:rsidRPr="00FD6B12">
        <w:rPr>
          <w:rFonts w:asciiTheme="minorHAnsi" w:hAnsiTheme="minorHAnsi"/>
          <w:b/>
          <w:lang w:val="en-GB"/>
        </w:rPr>
        <w:t xml:space="preserve">. </w:t>
      </w:r>
      <w:r w:rsidR="008046A4">
        <w:rPr>
          <w:rFonts w:asciiTheme="minorHAnsi" w:hAnsiTheme="minorHAnsi"/>
          <w:lang w:val="en-GB"/>
        </w:rPr>
        <w:t>In this section</w:t>
      </w:r>
      <w:r w:rsidR="002C0258" w:rsidRPr="00FD6B12">
        <w:rPr>
          <w:rFonts w:asciiTheme="minorHAnsi" w:hAnsiTheme="minorHAnsi"/>
          <w:lang w:val="en-GB"/>
        </w:rPr>
        <w:t xml:space="preserve"> the issue of congestion</w:t>
      </w:r>
      <w:r w:rsidR="00E92D3D" w:rsidRPr="00FD6B12">
        <w:rPr>
          <w:rFonts w:asciiTheme="minorHAnsi" w:hAnsiTheme="minorHAnsi"/>
          <w:lang w:val="en-GB"/>
        </w:rPr>
        <w:t xml:space="preserve"> and </w:t>
      </w:r>
      <w:r w:rsidR="008046A4">
        <w:rPr>
          <w:rFonts w:asciiTheme="minorHAnsi" w:hAnsiTheme="minorHAnsi"/>
          <w:lang w:val="en-GB"/>
        </w:rPr>
        <w:t>its</w:t>
      </w:r>
      <w:r w:rsidR="00434549" w:rsidRPr="00FD6B12">
        <w:rPr>
          <w:rFonts w:asciiTheme="minorHAnsi" w:hAnsiTheme="minorHAnsi"/>
          <w:lang w:val="en-GB"/>
        </w:rPr>
        <w:t xml:space="preserve"> </w:t>
      </w:r>
      <w:r w:rsidR="008046A4">
        <w:rPr>
          <w:rFonts w:asciiTheme="minorHAnsi" w:hAnsiTheme="minorHAnsi"/>
          <w:lang w:val="en-GB"/>
        </w:rPr>
        <w:t xml:space="preserve">effects on airports’ </w:t>
      </w:r>
      <w:r w:rsidR="00434549" w:rsidRPr="00FD6B12">
        <w:rPr>
          <w:rFonts w:asciiTheme="minorHAnsi" w:hAnsiTheme="minorHAnsi"/>
          <w:lang w:val="en-GB"/>
        </w:rPr>
        <w:t>decision</w:t>
      </w:r>
      <w:r w:rsidR="00E92D3D" w:rsidRPr="00FD6B12">
        <w:rPr>
          <w:rFonts w:asciiTheme="minorHAnsi" w:hAnsiTheme="minorHAnsi"/>
          <w:lang w:val="en-GB"/>
        </w:rPr>
        <w:t xml:space="preserve"> between fixed and </w:t>
      </w:r>
      <w:r w:rsidR="007D2A84" w:rsidRPr="00FD6B12">
        <w:rPr>
          <w:rFonts w:asciiTheme="minorHAnsi" w:hAnsiTheme="minorHAnsi"/>
          <w:lang w:val="en-GB"/>
        </w:rPr>
        <w:t>variable charges</w:t>
      </w:r>
      <w:r w:rsidR="008046A4">
        <w:rPr>
          <w:rFonts w:asciiTheme="minorHAnsi" w:hAnsiTheme="minorHAnsi"/>
          <w:lang w:val="en-GB"/>
        </w:rPr>
        <w:t xml:space="preserve"> is explored</w:t>
      </w:r>
      <w:r w:rsidR="007D2A84" w:rsidRPr="00FD6B12">
        <w:rPr>
          <w:rFonts w:asciiTheme="minorHAnsi" w:hAnsiTheme="minorHAnsi"/>
          <w:lang w:val="en-GB"/>
        </w:rPr>
        <w:t>. The assumption</w:t>
      </w:r>
      <w:r w:rsidR="008046A4">
        <w:rPr>
          <w:rFonts w:asciiTheme="minorHAnsi" w:hAnsiTheme="minorHAnsi"/>
          <w:lang w:val="en-GB"/>
        </w:rPr>
        <w:t xml:space="preserve"> or hypothesis</w:t>
      </w:r>
      <w:r w:rsidR="007D2A84" w:rsidRPr="00FD6B12">
        <w:rPr>
          <w:rFonts w:asciiTheme="minorHAnsi" w:hAnsiTheme="minorHAnsi"/>
          <w:lang w:val="en-GB"/>
        </w:rPr>
        <w:t>, here, is that airports may have an incentive to switch towards more passenger related charges in order to maximize revenues, in</w:t>
      </w:r>
      <w:r w:rsidR="00982057" w:rsidRPr="00FD6B12">
        <w:rPr>
          <w:rFonts w:asciiTheme="minorHAnsi" w:hAnsiTheme="minorHAnsi"/>
          <w:lang w:val="en-GB"/>
        </w:rPr>
        <w:t xml:space="preserve"> case of limited runway capacity. A </w:t>
      </w:r>
      <w:r w:rsidR="00C51B5A">
        <w:rPr>
          <w:rFonts w:asciiTheme="minorHAnsi" w:hAnsiTheme="minorHAnsi"/>
          <w:lang w:val="en-GB"/>
        </w:rPr>
        <w:t xml:space="preserve">graph aiming to show the </w:t>
      </w:r>
      <w:r w:rsidR="00982057" w:rsidRPr="00FD6B12">
        <w:rPr>
          <w:rFonts w:asciiTheme="minorHAnsi" w:hAnsiTheme="minorHAnsi"/>
          <w:lang w:val="en-GB"/>
        </w:rPr>
        <w:t xml:space="preserve">correlation between </w:t>
      </w:r>
      <w:r w:rsidR="00C416D6" w:rsidRPr="00FD6B12">
        <w:rPr>
          <w:rFonts w:asciiTheme="minorHAnsi" w:hAnsiTheme="minorHAnsi"/>
          <w:lang w:val="en-GB"/>
        </w:rPr>
        <w:t>average capacity utilization</w:t>
      </w:r>
      <w:r w:rsidR="00982057" w:rsidRPr="00FD6B12">
        <w:rPr>
          <w:rFonts w:asciiTheme="minorHAnsi" w:hAnsiTheme="minorHAnsi"/>
          <w:lang w:val="en-GB"/>
        </w:rPr>
        <w:t xml:space="preserve"> and variabili</w:t>
      </w:r>
      <w:r w:rsidR="00C51F87" w:rsidRPr="00FD6B12">
        <w:rPr>
          <w:rFonts w:asciiTheme="minorHAnsi" w:hAnsiTheme="minorHAnsi"/>
          <w:lang w:val="en-GB"/>
        </w:rPr>
        <w:t>ty</w:t>
      </w:r>
      <w:r w:rsidR="00982057" w:rsidRPr="00FD6B12">
        <w:rPr>
          <w:rFonts w:asciiTheme="minorHAnsi" w:hAnsiTheme="minorHAnsi"/>
          <w:lang w:val="en-GB"/>
        </w:rPr>
        <w:t xml:space="preserve"> levels</w:t>
      </w:r>
      <w:r w:rsidR="00C51B5A">
        <w:rPr>
          <w:rFonts w:asciiTheme="minorHAnsi" w:hAnsiTheme="minorHAnsi"/>
          <w:lang w:val="en-GB"/>
        </w:rPr>
        <w:t xml:space="preserve"> </w:t>
      </w:r>
      <w:r w:rsidR="00982057" w:rsidRPr="00FD6B12">
        <w:rPr>
          <w:rFonts w:asciiTheme="minorHAnsi" w:hAnsiTheme="minorHAnsi"/>
          <w:lang w:val="en-GB"/>
        </w:rPr>
        <w:t>for</w:t>
      </w:r>
      <w:r w:rsidR="00C51B5A">
        <w:rPr>
          <w:rFonts w:asciiTheme="minorHAnsi" w:hAnsiTheme="minorHAnsi"/>
          <w:lang w:val="en-GB"/>
        </w:rPr>
        <w:t xml:space="preserve"> 2007 does not present consistent results (</w:t>
      </w:r>
      <w:r w:rsidR="008046A4">
        <w:rPr>
          <w:rFonts w:asciiTheme="minorHAnsi" w:hAnsiTheme="minorHAnsi"/>
          <w:lang w:val="en-GB"/>
        </w:rPr>
        <w:t>Exhibit 9</w:t>
      </w:r>
      <w:r w:rsidR="002C0258" w:rsidRPr="00FD6B12">
        <w:rPr>
          <w:rFonts w:asciiTheme="minorHAnsi" w:hAnsiTheme="minorHAnsi"/>
          <w:lang w:val="en-GB"/>
        </w:rPr>
        <w:t>)</w:t>
      </w:r>
      <w:r w:rsidR="00982057" w:rsidRPr="00FD6B12">
        <w:rPr>
          <w:rFonts w:asciiTheme="minorHAnsi" w:hAnsiTheme="minorHAnsi"/>
          <w:lang w:val="en-GB"/>
        </w:rPr>
        <w:t xml:space="preserve">. </w:t>
      </w:r>
      <w:r w:rsidR="00E92D3D" w:rsidRPr="00FD6B12">
        <w:rPr>
          <w:rFonts w:asciiTheme="minorHAnsi" w:hAnsiTheme="minorHAnsi"/>
          <w:lang w:val="en-GB"/>
        </w:rPr>
        <w:t>The apparent correlation between the two variables is cont</w:t>
      </w:r>
      <w:r w:rsidR="00B61D14">
        <w:rPr>
          <w:rFonts w:asciiTheme="minorHAnsi" w:hAnsiTheme="minorHAnsi"/>
          <w:lang w:val="en-GB"/>
        </w:rPr>
        <w:t>radicted by the fact that only four or five</w:t>
      </w:r>
      <w:r w:rsidR="00E92D3D" w:rsidRPr="00FD6B12">
        <w:rPr>
          <w:rFonts w:asciiTheme="minorHAnsi" w:hAnsiTheme="minorHAnsi"/>
          <w:lang w:val="en-GB"/>
        </w:rPr>
        <w:t xml:space="preserve"> German airports face </w:t>
      </w:r>
      <w:r w:rsidR="00C416D6" w:rsidRPr="00FD6B12">
        <w:rPr>
          <w:rFonts w:asciiTheme="minorHAnsi" w:hAnsiTheme="minorHAnsi"/>
          <w:lang w:val="en-GB"/>
        </w:rPr>
        <w:t>congestion problems</w:t>
      </w:r>
      <w:r w:rsidR="00E92D3D" w:rsidRPr="00FD6B12">
        <w:rPr>
          <w:rFonts w:asciiTheme="minorHAnsi" w:hAnsiTheme="minorHAnsi"/>
          <w:lang w:val="en-GB"/>
        </w:rPr>
        <w:t>. The others do not (</w:t>
      </w:r>
      <w:r w:rsidR="00C416D6" w:rsidRPr="00FD6B12">
        <w:rPr>
          <w:rFonts w:asciiTheme="minorHAnsi" w:hAnsiTheme="minorHAnsi"/>
          <w:lang w:val="en-GB"/>
        </w:rPr>
        <w:t xml:space="preserve">except of some peak hours, but to a </w:t>
      </w:r>
      <w:r w:rsidR="00E92D3D" w:rsidRPr="00FD6B12">
        <w:rPr>
          <w:rFonts w:asciiTheme="minorHAnsi" w:hAnsiTheme="minorHAnsi"/>
          <w:lang w:val="en-GB"/>
        </w:rPr>
        <w:t xml:space="preserve">much lower </w:t>
      </w:r>
      <w:r w:rsidR="00C416D6" w:rsidRPr="00FD6B12">
        <w:rPr>
          <w:rFonts w:asciiTheme="minorHAnsi" w:hAnsiTheme="minorHAnsi"/>
          <w:lang w:val="en-GB"/>
        </w:rPr>
        <w:t>extent)</w:t>
      </w:r>
      <w:r w:rsidR="00982057" w:rsidRPr="00FD6B12">
        <w:rPr>
          <w:rFonts w:asciiTheme="minorHAnsi" w:hAnsiTheme="minorHAnsi"/>
          <w:lang w:val="en-GB"/>
        </w:rPr>
        <w:t>.</w:t>
      </w:r>
      <w:r w:rsidR="002C2F4E" w:rsidRPr="00FD6B12">
        <w:rPr>
          <w:rFonts w:asciiTheme="minorHAnsi" w:hAnsiTheme="minorHAnsi"/>
          <w:lang w:val="en-GB"/>
        </w:rPr>
        <w:t xml:space="preserve"> </w:t>
      </w:r>
      <w:r w:rsidR="00C416D6" w:rsidRPr="00351AD6">
        <w:rPr>
          <w:rFonts w:asciiTheme="minorHAnsi" w:hAnsiTheme="minorHAnsi"/>
          <w:lang w:val="en-GB"/>
        </w:rPr>
        <w:t xml:space="preserve">Thus, </w:t>
      </w:r>
      <w:r w:rsidR="00650BE5">
        <w:rPr>
          <w:rFonts w:asciiTheme="minorHAnsi" w:hAnsiTheme="minorHAnsi"/>
          <w:lang w:val="en-GB"/>
        </w:rPr>
        <w:t>most probably</w:t>
      </w:r>
      <w:r w:rsidR="00E92D3D" w:rsidRPr="00351AD6">
        <w:rPr>
          <w:rFonts w:asciiTheme="minorHAnsi" w:hAnsiTheme="minorHAnsi"/>
          <w:lang w:val="en-GB"/>
        </w:rPr>
        <w:t xml:space="preserve"> the management of the airports with free capacities</w:t>
      </w:r>
      <w:r w:rsidR="00C416D6" w:rsidRPr="00351AD6">
        <w:rPr>
          <w:rFonts w:asciiTheme="minorHAnsi" w:hAnsiTheme="minorHAnsi"/>
          <w:lang w:val="en-GB"/>
        </w:rPr>
        <w:t xml:space="preserve"> </w:t>
      </w:r>
      <w:r w:rsidR="00650BE5">
        <w:rPr>
          <w:rFonts w:asciiTheme="minorHAnsi" w:hAnsiTheme="minorHAnsi"/>
          <w:lang w:val="en-GB"/>
        </w:rPr>
        <w:t xml:space="preserve">do not </w:t>
      </w:r>
      <w:r w:rsidR="00C416D6" w:rsidRPr="00351AD6">
        <w:rPr>
          <w:rFonts w:asciiTheme="minorHAnsi" w:hAnsiTheme="minorHAnsi"/>
          <w:lang w:val="en-GB"/>
        </w:rPr>
        <w:t>have any incentive to take into consideration capacity utilization levels when they</w:t>
      </w:r>
      <w:r w:rsidR="00650BE5">
        <w:rPr>
          <w:rFonts w:asciiTheme="minorHAnsi" w:hAnsiTheme="minorHAnsi"/>
          <w:lang w:val="en-GB"/>
        </w:rPr>
        <w:t xml:space="preserve"> decide their pricing structure.</w:t>
      </w:r>
      <w:r w:rsidR="00C416D6" w:rsidRPr="00351AD6">
        <w:rPr>
          <w:rFonts w:asciiTheme="minorHAnsi" w:hAnsiTheme="minorHAnsi"/>
          <w:lang w:val="en-GB"/>
        </w:rPr>
        <w:t xml:space="preserve"> </w:t>
      </w:r>
      <w:r w:rsidR="006B092A" w:rsidRPr="00351AD6">
        <w:rPr>
          <w:rFonts w:asciiTheme="minorHAnsi" w:hAnsiTheme="minorHAnsi"/>
          <w:lang w:val="en-GB"/>
        </w:rPr>
        <w:t>Anyh</w:t>
      </w:r>
      <w:r w:rsidR="00E92D3D" w:rsidRPr="00351AD6">
        <w:rPr>
          <w:rFonts w:asciiTheme="minorHAnsi" w:hAnsiTheme="minorHAnsi"/>
          <w:lang w:val="en-GB"/>
        </w:rPr>
        <w:t xml:space="preserve">ow, what about those 4 or 5 </w:t>
      </w:r>
      <w:r w:rsidR="00650BE5">
        <w:rPr>
          <w:rFonts w:asciiTheme="minorHAnsi" w:hAnsiTheme="minorHAnsi"/>
          <w:lang w:val="en-GB"/>
        </w:rPr>
        <w:t xml:space="preserve">airports </w:t>
      </w:r>
      <w:r w:rsidR="00E92D3D" w:rsidRPr="00351AD6">
        <w:rPr>
          <w:rFonts w:asciiTheme="minorHAnsi" w:hAnsiTheme="minorHAnsi"/>
          <w:lang w:val="en-GB"/>
        </w:rPr>
        <w:t>(FRA, MUC, DUS, STR, TXL)</w:t>
      </w:r>
      <w:r w:rsidR="006B092A" w:rsidRPr="00351AD6">
        <w:rPr>
          <w:rFonts w:asciiTheme="minorHAnsi" w:hAnsiTheme="minorHAnsi"/>
          <w:lang w:val="en-GB"/>
        </w:rPr>
        <w:t xml:space="preserve"> </w:t>
      </w:r>
      <w:r w:rsidR="00E92D3D" w:rsidRPr="00351AD6">
        <w:rPr>
          <w:rFonts w:asciiTheme="minorHAnsi" w:hAnsiTheme="minorHAnsi"/>
          <w:lang w:val="en-GB"/>
        </w:rPr>
        <w:t>t</w:t>
      </w:r>
      <w:r w:rsidR="006B092A" w:rsidRPr="00351AD6">
        <w:rPr>
          <w:rFonts w:asciiTheme="minorHAnsi" w:hAnsiTheme="minorHAnsi"/>
          <w:lang w:val="en-GB"/>
        </w:rPr>
        <w:t>hat indeed face capacity constraints?</w:t>
      </w:r>
      <w:r w:rsidR="00C416D6" w:rsidRPr="00351AD6">
        <w:rPr>
          <w:rFonts w:asciiTheme="minorHAnsi" w:hAnsiTheme="minorHAnsi"/>
          <w:lang w:val="en-GB"/>
        </w:rPr>
        <w:t xml:space="preserve"> </w:t>
      </w:r>
      <w:r w:rsidR="006B092A" w:rsidRPr="00351AD6">
        <w:rPr>
          <w:rFonts w:asciiTheme="minorHAnsi" w:hAnsiTheme="minorHAnsi"/>
          <w:lang w:val="en-GB"/>
        </w:rPr>
        <w:t xml:space="preserve">Here, </w:t>
      </w:r>
      <w:r w:rsidR="001F5C81" w:rsidRPr="00351AD6">
        <w:rPr>
          <w:rFonts w:asciiTheme="minorHAnsi" w:hAnsiTheme="minorHAnsi"/>
          <w:lang w:val="en-GB"/>
        </w:rPr>
        <w:t xml:space="preserve">as </w:t>
      </w:r>
      <w:r w:rsidR="006B092A" w:rsidRPr="00351AD6">
        <w:rPr>
          <w:rFonts w:asciiTheme="minorHAnsi" w:hAnsiTheme="minorHAnsi"/>
          <w:lang w:val="en-GB"/>
        </w:rPr>
        <w:t xml:space="preserve">the </w:t>
      </w:r>
      <w:r w:rsidR="00E92D3D" w:rsidRPr="00351AD6">
        <w:rPr>
          <w:rFonts w:asciiTheme="minorHAnsi" w:hAnsiTheme="minorHAnsi"/>
          <w:lang w:val="en-GB"/>
        </w:rPr>
        <w:t>correlation</w:t>
      </w:r>
      <w:r w:rsidR="00E92D3D" w:rsidRPr="00FD6B12">
        <w:rPr>
          <w:rFonts w:asciiTheme="minorHAnsi" w:hAnsiTheme="minorHAnsi"/>
          <w:lang w:val="en-GB"/>
        </w:rPr>
        <w:t xml:space="preserve"> still exists</w:t>
      </w:r>
      <w:r w:rsidR="006B092A" w:rsidRPr="00FD6B12">
        <w:rPr>
          <w:rFonts w:asciiTheme="minorHAnsi" w:hAnsiTheme="minorHAnsi"/>
          <w:lang w:val="en-GB"/>
        </w:rPr>
        <w:t xml:space="preserve">, </w:t>
      </w:r>
      <w:r w:rsidR="002A344A" w:rsidRPr="00FD6B12">
        <w:rPr>
          <w:rFonts w:asciiTheme="minorHAnsi" w:hAnsiTheme="minorHAnsi"/>
          <w:lang w:val="en-GB"/>
        </w:rPr>
        <w:t xml:space="preserve">at least </w:t>
      </w:r>
      <w:r w:rsidR="001F5C81" w:rsidRPr="00FD6B12">
        <w:rPr>
          <w:rFonts w:asciiTheme="minorHAnsi" w:hAnsiTheme="minorHAnsi"/>
          <w:lang w:val="en-GB"/>
        </w:rPr>
        <w:t xml:space="preserve">the conditions are in place to </w:t>
      </w:r>
      <w:r w:rsidR="002A344A" w:rsidRPr="00FD6B12">
        <w:rPr>
          <w:rFonts w:asciiTheme="minorHAnsi" w:hAnsiTheme="minorHAnsi"/>
          <w:lang w:val="en-GB"/>
        </w:rPr>
        <w:t>support the argument that</w:t>
      </w:r>
      <w:r w:rsidR="001F5C81" w:rsidRPr="00FD6B12">
        <w:rPr>
          <w:rFonts w:asciiTheme="minorHAnsi" w:hAnsiTheme="minorHAnsi"/>
          <w:lang w:val="en-GB"/>
        </w:rPr>
        <w:t xml:space="preserve"> </w:t>
      </w:r>
      <w:r w:rsidR="006B092A" w:rsidRPr="00FD6B12">
        <w:rPr>
          <w:rFonts w:asciiTheme="minorHAnsi" w:hAnsiTheme="minorHAnsi"/>
          <w:lang w:val="en-GB"/>
        </w:rPr>
        <w:t>congestion play</w:t>
      </w:r>
      <w:r w:rsidR="001F5C81" w:rsidRPr="00FD6B12">
        <w:rPr>
          <w:rFonts w:asciiTheme="minorHAnsi" w:hAnsiTheme="minorHAnsi"/>
          <w:lang w:val="en-GB"/>
        </w:rPr>
        <w:t>s</w:t>
      </w:r>
      <w:r w:rsidR="006B092A" w:rsidRPr="00FD6B12">
        <w:rPr>
          <w:rFonts w:asciiTheme="minorHAnsi" w:hAnsiTheme="minorHAnsi"/>
          <w:lang w:val="en-GB"/>
        </w:rPr>
        <w:t xml:space="preserve"> a role in their decisions</w:t>
      </w:r>
      <w:r w:rsidR="002C2F4E" w:rsidRPr="00FD6B12">
        <w:rPr>
          <w:rFonts w:asciiTheme="minorHAnsi" w:hAnsiTheme="minorHAnsi"/>
          <w:lang w:val="en-GB"/>
        </w:rPr>
        <w:t>.</w:t>
      </w:r>
      <w:r w:rsidR="002A344A" w:rsidRPr="00FD6B12">
        <w:rPr>
          <w:rFonts w:asciiTheme="minorHAnsi" w:hAnsiTheme="minorHAnsi"/>
          <w:lang w:val="en-GB"/>
        </w:rPr>
        <w:t xml:space="preserve"> </w:t>
      </w:r>
      <w:r w:rsidR="00650BE5">
        <w:rPr>
          <w:rFonts w:asciiTheme="minorHAnsi" w:hAnsiTheme="minorHAnsi"/>
          <w:lang w:val="en-GB"/>
        </w:rPr>
        <w:t>Unfortunately, i</w:t>
      </w:r>
      <w:r w:rsidR="002A344A" w:rsidRPr="00FD6B12">
        <w:rPr>
          <w:rFonts w:asciiTheme="minorHAnsi" w:hAnsiTheme="minorHAnsi"/>
          <w:lang w:val="en-GB"/>
        </w:rPr>
        <w:t xml:space="preserve">t’s hard to be </w:t>
      </w:r>
      <w:r w:rsidR="00C51B5A">
        <w:rPr>
          <w:rFonts w:asciiTheme="minorHAnsi" w:hAnsiTheme="minorHAnsi"/>
          <w:lang w:val="en-GB"/>
        </w:rPr>
        <w:t>quantified</w:t>
      </w:r>
      <w:r w:rsidR="00650BE5" w:rsidRPr="00650BE5">
        <w:rPr>
          <w:rFonts w:asciiTheme="minorHAnsi" w:hAnsiTheme="minorHAnsi"/>
          <w:lang w:val="en-GB"/>
        </w:rPr>
        <w:t xml:space="preserve"> </w:t>
      </w:r>
      <w:r w:rsidR="00650BE5">
        <w:rPr>
          <w:rFonts w:asciiTheme="minorHAnsi" w:hAnsiTheme="minorHAnsi"/>
          <w:lang w:val="en-GB"/>
        </w:rPr>
        <w:t>how big this role is.</w:t>
      </w:r>
      <w:r w:rsidR="00C51B5A">
        <w:rPr>
          <w:rFonts w:asciiTheme="minorHAnsi" w:hAnsiTheme="minorHAnsi"/>
          <w:lang w:val="en-GB"/>
        </w:rPr>
        <w:t xml:space="preserve"> </w:t>
      </w:r>
      <w:r w:rsidR="00650BE5">
        <w:rPr>
          <w:rFonts w:asciiTheme="minorHAnsi" w:hAnsiTheme="minorHAnsi"/>
          <w:lang w:val="en-GB"/>
        </w:rPr>
        <w:t>Nevertheless</w:t>
      </w:r>
      <w:r w:rsidR="00C51B5A">
        <w:rPr>
          <w:rFonts w:asciiTheme="minorHAnsi" w:hAnsiTheme="minorHAnsi"/>
          <w:lang w:val="en-GB"/>
        </w:rPr>
        <w:t>, without uncertainty</w:t>
      </w:r>
      <w:r w:rsidR="002A344A" w:rsidRPr="00FD6B12">
        <w:rPr>
          <w:rFonts w:asciiTheme="minorHAnsi" w:hAnsiTheme="minorHAnsi"/>
          <w:lang w:val="en-GB"/>
        </w:rPr>
        <w:t xml:space="preserve">, its importance will increase in the future. </w:t>
      </w:r>
    </w:p>
    <w:p w:rsidR="00182BCE" w:rsidRPr="00FD6B12" w:rsidRDefault="00792B45" w:rsidP="00164202">
      <w:pPr>
        <w:spacing w:after="120" w:line="276" w:lineRule="auto"/>
        <w:jc w:val="both"/>
        <w:rPr>
          <w:rFonts w:asciiTheme="minorHAnsi" w:hAnsiTheme="minorHAnsi"/>
          <w:b/>
          <w:lang w:val="en-GB"/>
        </w:rPr>
      </w:pPr>
      <w:r>
        <w:rPr>
          <w:rFonts w:asciiTheme="minorHAnsi" w:hAnsiTheme="minorHAnsi"/>
          <w:noProof/>
          <w:lang w:val="en-US" w:eastAsia="en-US"/>
        </w:rPr>
        <w:drawing>
          <wp:anchor distT="0" distB="0" distL="114300" distR="114300" simplePos="0" relativeHeight="251678208" behindDoc="0" locked="0" layoutInCell="1" allowOverlap="1">
            <wp:simplePos x="0" y="0"/>
            <wp:positionH relativeFrom="column">
              <wp:posOffset>110490</wp:posOffset>
            </wp:positionH>
            <wp:positionV relativeFrom="paragraph">
              <wp:posOffset>264795</wp:posOffset>
            </wp:positionV>
            <wp:extent cx="4904740" cy="1952625"/>
            <wp:effectExtent l="0" t="0" r="0" b="0"/>
            <wp:wrapNone/>
            <wp:docPr id="1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cstate="print">
                      <a:duotone>
                        <a:schemeClr val="accent1">
                          <a:shade val="45000"/>
                          <a:satMod val="135000"/>
                        </a:schemeClr>
                        <a:prstClr val="white"/>
                      </a:duotone>
                      <a:lum bright="-1000" contrast="33000"/>
                    </a:blip>
                    <a:srcRect/>
                    <a:stretch>
                      <a:fillRect/>
                    </a:stretch>
                  </pic:blipFill>
                  <pic:spPr bwMode="auto">
                    <a:xfrm>
                      <a:off x="0" y="0"/>
                      <a:ext cx="4904740" cy="1952625"/>
                    </a:xfrm>
                    <a:prstGeom prst="rect">
                      <a:avLst/>
                    </a:prstGeom>
                    <a:noFill/>
                    <a:ln w="9525">
                      <a:noFill/>
                      <a:miter lim="800000"/>
                      <a:headEnd/>
                      <a:tailEnd/>
                    </a:ln>
                  </pic:spPr>
                </pic:pic>
              </a:graphicData>
            </a:graphic>
          </wp:anchor>
        </w:drawing>
      </w:r>
      <w:r w:rsidR="00734195" w:rsidRPr="00FD6B12">
        <w:rPr>
          <w:rFonts w:asciiTheme="minorHAnsi" w:hAnsiTheme="minorHAnsi"/>
          <w:lang w:val="en-GB"/>
        </w:rPr>
        <w:t xml:space="preserve"> </w:t>
      </w:r>
      <w:r w:rsidR="00182BCE" w:rsidRPr="00FD6B12">
        <w:rPr>
          <w:rFonts w:asciiTheme="minorHAnsi" w:hAnsiTheme="minorHAnsi"/>
          <w:lang w:val="en-GB"/>
        </w:rPr>
        <w:tab/>
      </w:r>
      <w:r w:rsidR="00FF7096">
        <w:rPr>
          <w:rFonts w:asciiTheme="minorHAnsi" w:hAnsiTheme="minorHAnsi"/>
          <w:b/>
          <w:lang w:val="en-GB"/>
        </w:rPr>
        <w:t>Exhibit</w:t>
      </w:r>
      <w:r w:rsidR="00333019">
        <w:rPr>
          <w:rFonts w:asciiTheme="minorHAnsi" w:hAnsiTheme="minorHAnsi"/>
          <w:b/>
          <w:lang w:val="en-GB"/>
        </w:rPr>
        <w:t xml:space="preserve"> 9</w:t>
      </w:r>
      <w:r w:rsidR="00182BCE" w:rsidRPr="00FD6B12">
        <w:rPr>
          <w:rFonts w:asciiTheme="minorHAnsi" w:hAnsiTheme="minorHAnsi"/>
          <w:b/>
          <w:lang w:val="en-GB"/>
        </w:rPr>
        <w:t xml:space="preserve">: Correlation between capacity utilization and variability, </w:t>
      </w:r>
      <w:r w:rsidR="00351AD6">
        <w:rPr>
          <w:rFonts w:asciiTheme="minorHAnsi" w:hAnsiTheme="minorHAnsi"/>
          <w:b/>
          <w:lang w:val="en-GB"/>
        </w:rPr>
        <w:t>2008</w:t>
      </w:r>
    </w:p>
    <w:p w:rsidR="00792B45" w:rsidRDefault="00792B45" w:rsidP="00792B45">
      <w:pPr>
        <w:spacing w:after="120"/>
        <w:jc w:val="right"/>
        <w:rPr>
          <w:rFonts w:asciiTheme="minorHAnsi" w:hAnsiTheme="minorHAnsi"/>
          <w:sz w:val="20"/>
          <w:szCs w:val="20"/>
          <w:lang w:val="en-GB"/>
        </w:rPr>
      </w:pPr>
      <w:r>
        <w:rPr>
          <w:rFonts w:asciiTheme="minorHAnsi" w:hAnsiTheme="minorHAnsi"/>
          <w:lang w:val="en-GB"/>
        </w:rPr>
        <w:tab/>
        <w:t xml:space="preserve">                                                                                                                                     </w:t>
      </w:r>
      <w:r w:rsidRPr="00FD6B12">
        <w:rPr>
          <w:rFonts w:asciiTheme="minorHAnsi" w:hAnsiTheme="minorHAnsi"/>
          <w:sz w:val="20"/>
          <w:szCs w:val="20"/>
          <w:lang w:val="en-GB"/>
        </w:rPr>
        <w:t>Source: Own calculations usin</w:t>
      </w:r>
      <w:r>
        <w:rPr>
          <w:rFonts w:asciiTheme="minorHAnsi" w:hAnsiTheme="minorHAnsi"/>
          <w:sz w:val="20"/>
          <w:szCs w:val="20"/>
          <w:lang w:val="en-GB"/>
        </w:rPr>
        <w:t xml:space="preserve">g                    </w:t>
      </w:r>
    </w:p>
    <w:p w:rsidR="00792B45" w:rsidRDefault="00792B45" w:rsidP="00792B45">
      <w:pPr>
        <w:spacing w:after="120"/>
        <w:jc w:val="right"/>
        <w:rPr>
          <w:rFonts w:asciiTheme="minorHAnsi" w:hAnsiTheme="minorHAnsi"/>
          <w:sz w:val="20"/>
          <w:szCs w:val="20"/>
          <w:lang w:val="en-GB"/>
        </w:rPr>
      </w:pPr>
      <w:r w:rsidRPr="00FD6B12">
        <w:rPr>
          <w:rFonts w:asciiTheme="minorHAnsi" w:hAnsiTheme="minorHAnsi"/>
          <w:sz w:val="20"/>
          <w:szCs w:val="20"/>
          <w:lang w:val="en-GB"/>
        </w:rPr>
        <w:t xml:space="preserve">data from German Airport </w:t>
      </w:r>
    </w:p>
    <w:p w:rsidR="00792B45" w:rsidRPr="00792B45" w:rsidRDefault="00792B45" w:rsidP="00792B45">
      <w:pPr>
        <w:spacing w:after="120"/>
        <w:jc w:val="right"/>
        <w:rPr>
          <w:rFonts w:asciiTheme="minorHAnsi" w:hAnsiTheme="minorHAnsi"/>
          <w:sz w:val="20"/>
          <w:szCs w:val="20"/>
          <w:lang w:val="en-GB"/>
        </w:rPr>
      </w:pPr>
      <w:r w:rsidRPr="00FD6B12">
        <w:rPr>
          <w:rFonts w:asciiTheme="minorHAnsi" w:hAnsiTheme="minorHAnsi"/>
          <w:sz w:val="20"/>
          <w:szCs w:val="20"/>
          <w:lang w:val="en-GB"/>
        </w:rPr>
        <w:t>Coordinator (FHKD), 2007</w:t>
      </w:r>
      <w:r>
        <w:rPr>
          <w:rFonts w:asciiTheme="minorHAnsi" w:hAnsiTheme="minorHAnsi"/>
          <w:sz w:val="20"/>
          <w:szCs w:val="20"/>
          <w:lang w:val="en-GB"/>
        </w:rPr>
        <w:t xml:space="preserve">          </w:t>
      </w:r>
    </w:p>
    <w:p w:rsidR="002A344A" w:rsidRPr="00FD6B12" w:rsidRDefault="002A344A" w:rsidP="00792B45">
      <w:pPr>
        <w:tabs>
          <w:tab w:val="left" w:pos="8671"/>
        </w:tabs>
        <w:spacing w:after="120" w:line="276" w:lineRule="auto"/>
        <w:jc w:val="both"/>
        <w:rPr>
          <w:rFonts w:asciiTheme="minorHAnsi" w:hAnsiTheme="minorHAnsi"/>
          <w:lang w:val="en-GB"/>
        </w:rPr>
      </w:pPr>
    </w:p>
    <w:p w:rsidR="00182BCE" w:rsidRPr="00FD6B12" w:rsidRDefault="00182BCE" w:rsidP="00164202">
      <w:pPr>
        <w:spacing w:after="120" w:line="276" w:lineRule="auto"/>
        <w:jc w:val="both"/>
        <w:rPr>
          <w:rFonts w:asciiTheme="minorHAnsi" w:hAnsiTheme="minorHAnsi"/>
          <w:lang w:val="en-GB"/>
        </w:rPr>
      </w:pPr>
    </w:p>
    <w:p w:rsidR="00182BCE" w:rsidRPr="00FD6B12" w:rsidRDefault="00182BCE" w:rsidP="00164202">
      <w:pPr>
        <w:spacing w:after="120" w:line="276" w:lineRule="auto"/>
        <w:jc w:val="both"/>
        <w:rPr>
          <w:rFonts w:asciiTheme="minorHAnsi" w:hAnsiTheme="minorHAnsi"/>
          <w:lang w:val="en-GB"/>
        </w:rPr>
      </w:pPr>
    </w:p>
    <w:p w:rsidR="00182BCE" w:rsidRPr="00FD6B12" w:rsidRDefault="00182BCE" w:rsidP="00164202">
      <w:pPr>
        <w:spacing w:after="120" w:line="276" w:lineRule="auto"/>
        <w:jc w:val="both"/>
        <w:rPr>
          <w:rFonts w:asciiTheme="minorHAnsi" w:hAnsiTheme="minorHAnsi"/>
          <w:lang w:val="en-GB"/>
        </w:rPr>
      </w:pPr>
      <w:r w:rsidRPr="00FD6B12">
        <w:rPr>
          <w:rFonts w:asciiTheme="minorHAnsi" w:hAnsiTheme="minorHAnsi"/>
          <w:lang w:val="en-GB"/>
        </w:rPr>
        <w:tab/>
      </w:r>
    </w:p>
    <w:p w:rsidR="00811D61" w:rsidRPr="00811D61" w:rsidRDefault="00811D61" w:rsidP="00811D61">
      <w:pPr>
        <w:pStyle w:val="ListParagraph"/>
        <w:numPr>
          <w:ilvl w:val="1"/>
          <w:numId w:val="13"/>
        </w:numPr>
        <w:spacing w:after="120" w:line="276" w:lineRule="auto"/>
        <w:jc w:val="both"/>
        <w:rPr>
          <w:rFonts w:asciiTheme="minorHAnsi" w:hAnsiTheme="minorHAnsi"/>
          <w:b/>
          <w:lang w:val="en-GB"/>
        </w:rPr>
      </w:pPr>
      <w:r>
        <w:rPr>
          <w:rFonts w:asciiTheme="minorHAnsi" w:hAnsiTheme="minorHAnsi"/>
          <w:b/>
          <w:lang w:val="en-GB"/>
        </w:rPr>
        <w:t>Market Driven Factors and technological changes</w:t>
      </w:r>
      <w:r w:rsidR="0091295B" w:rsidRPr="00811D61">
        <w:rPr>
          <w:rFonts w:asciiTheme="minorHAnsi" w:hAnsiTheme="minorHAnsi"/>
          <w:b/>
          <w:lang w:val="en-GB"/>
        </w:rPr>
        <w:t xml:space="preserve"> </w:t>
      </w:r>
    </w:p>
    <w:p w:rsidR="00811D61" w:rsidRPr="00811D61" w:rsidRDefault="00AA24A5" w:rsidP="00811D61">
      <w:pPr>
        <w:spacing w:after="120" w:line="276" w:lineRule="auto"/>
        <w:jc w:val="both"/>
        <w:rPr>
          <w:rFonts w:asciiTheme="minorHAnsi" w:hAnsiTheme="minorHAnsi"/>
          <w:b/>
          <w:lang w:val="en-US"/>
        </w:rPr>
      </w:pPr>
      <w:r>
        <w:rPr>
          <w:rFonts w:asciiTheme="minorHAnsi" w:hAnsiTheme="minorHAnsi"/>
          <w:b/>
          <w:lang w:val="en-US"/>
        </w:rPr>
        <w:t>4.3.1</w:t>
      </w:r>
      <w:r w:rsidR="00811D61" w:rsidRPr="00811D61">
        <w:rPr>
          <w:rFonts w:asciiTheme="minorHAnsi" w:hAnsiTheme="minorHAnsi"/>
          <w:b/>
          <w:lang w:val="en-US"/>
        </w:rPr>
        <w:t>. Does the decrease of aircraft weight per seat matter?</w:t>
      </w:r>
    </w:p>
    <w:p w:rsidR="00811D61" w:rsidRPr="00811D61" w:rsidRDefault="00811D61" w:rsidP="00811D61">
      <w:pPr>
        <w:spacing w:after="120" w:line="276" w:lineRule="auto"/>
        <w:jc w:val="both"/>
        <w:rPr>
          <w:rFonts w:asciiTheme="minorHAnsi" w:hAnsiTheme="minorHAnsi"/>
          <w:lang w:val="en-US"/>
        </w:rPr>
      </w:pPr>
      <w:r w:rsidRPr="00811D61">
        <w:rPr>
          <w:rFonts w:asciiTheme="minorHAnsi" w:hAnsiTheme="minorHAnsi"/>
          <w:lang w:val="en-US"/>
        </w:rPr>
        <w:t>Some authors look at the weights of aircraft; however, it is the balance between the seats number and the weight of the aircraft that should be considered. So a natural hypothesis is: due to continuous technological advancements which decrease the aircrafts’ weight per seat indicator, airports move gradually towards more per passenger fees. The motivation behind this is to compensate for a relative loss, due to less revenue generated by a high share of weight-based fees. Historically, it is confirmed that the average number of seats per aircraft has increased; the only counter-trend was provoked by LCCs, but not with a decisive impact (Humphreys and Francis, 2002, p.5).  As i</w:t>
      </w:r>
      <w:r w:rsidR="00650BE5">
        <w:rPr>
          <w:rFonts w:asciiTheme="minorHAnsi" w:hAnsiTheme="minorHAnsi"/>
          <w:lang w:val="en-US"/>
        </w:rPr>
        <w:t>t can be depicted from Exhibit 10</w:t>
      </w:r>
      <w:r w:rsidRPr="00811D61">
        <w:rPr>
          <w:rFonts w:asciiTheme="minorHAnsi" w:hAnsiTheme="minorHAnsi"/>
          <w:lang w:val="en-US"/>
        </w:rPr>
        <w:t>, if we consider the maximum possible capacities of the aircrafts from each family (in assumed fleet mix), there is evidence that aircraft with more seats typically have less weight per seat.</w:t>
      </w:r>
    </w:p>
    <w:p w:rsidR="00811D61" w:rsidRPr="006C2915" w:rsidRDefault="006C2915" w:rsidP="006C2915">
      <w:pPr>
        <w:spacing w:after="120" w:line="276" w:lineRule="auto"/>
        <w:ind w:left="360"/>
        <w:jc w:val="both"/>
        <w:rPr>
          <w:rFonts w:asciiTheme="minorHAnsi" w:hAnsiTheme="minorHAnsi"/>
          <w:lang w:val="en-US"/>
        </w:rPr>
      </w:pPr>
      <w:r>
        <w:rPr>
          <w:noProof/>
          <w:lang w:val="en-US" w:eastAsia="en-US"/>
        </w:rPr>
        <w:drawing>
          <wp:anchor distT="0" distB="0" distL="114300" distR="114300" simplePos="0" relativeHeight="251680256" behindDoc="0" locked="0" layoutInCell="1" allowOverlap="1">
            <wp:simplePos x="0" y="0"/>
            <wp:positionH relativeFrom="column">
              <wp:posOffset>152400</wp:posOffset>
            </wp:positionH>
            <wp:positionV relativeFrom="paragraph">
              <wp:posOffset>187036</wp:posOffset>
            </wp:positionV>
            <wp:extent cx="5036128" cy="2029691"/>
            <wp:effectExtent l="0" t="0" r="0" b="0"/>
            <wp:wrapNone/>
            <wp:docPr id="1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cstate="print"/>
                    <a:srcRect/>
                    <a:stretch>
                      <a:fillRect/>
                    </a:stretch>
                  </pic:blipFill>
                  <pic:spPr bwMode="auto">
                    <a:xfrm>
                      <a:off x="0" y="0"/>
                      <a:ext cx="5036128" cy="2029691"/>
                    </a:xfrm>
                    <a:prstGeom prst="rect">
                      <a:avLst/>
                    </a:prstGeom>
                    <a:noFill/>
                    <a:ln w="9525">
                      <a:noFill/>
                      <a:miter lim="800000"/>
                      <a:headEnd/>
                      <a:tailEnd/>
                    </a:ln>
                  </pic:spPr>
                </pic:pic>
              </a:graphicData>
            </a:graphic>
          </wp:anchor>
        </w:drawing>
      </w:r>
      <w:r w:rsidR="00A90DB3" w:rsidRPr="00A90DB3">
        <w:rPr>
          <w:noProof/>
          <w:lang w:eastAsia="zh-CN"/>
        </w:rPr>
        <w:pict>
          <v:group id="_x0000_s1327" style="position:absolute;left:0;text-align:left;margin-left:57.75pt;margin-top:17.9pt;width:326.25pt;height:18pt;z-index:251681280;mso-position-horizontal-relative:text;mso-position-vertical-relative:text" coordorigin="3767,1553" coordsize="6525,360">
            <v:shape id="_x0000_s1328" type="#_x0000_t202" style="position:absolute;left:3767;top:1553;width:1080;height:360" filled="f" stroked="f">
              <v:textbox style="mso-next-textbox:#_x0000_s1328">
                <w:txbxContent>
                  <w:p w:rsidR="00351AD6" w:rsidRPr="00A12EF6" w:rsidRDefault="00351AD6" w:rsidP="00811D61">
                    <w:pPr>
                      <w:rPr>
                        <w:rFonts w:ascii="Arial" w:hAnsi="Arial" w:cs="Arial"/>
                        <w:b/>
                        <w:sz w:val="21"/>
                        <w:szCs w:val="21"/>
                      </w:rPr>
                    </w:pPr>
                    <w:r w:rsidRPr="00A12EF6">
                      <w:rPr>
                        <w:rFonts w:ascii="Arial" w:hAnsi="Arial" w:cs="Arial"/>
                        <w:b/>
                        <w:sz w:val="21"/>
                        <w:szCs w:val="21"/>
                      </w:rPr>
                      <w:t>B737</w:t>
                    </w:r>
                  </w:p>
                </w:txbxContent>
              </v:textbox>
            </v:shape>
            <v:shape id="_x0000_s1329" type="#_x0000_t202" style="position:absolute;left:5567;top:1553;width:1080;height:360" filled="f" stroked="f">
              <v:textbox style="mso-next-textbox:#_x0000_s1329">
                <w:txbxContent>
                  <w:p w:rsidR="00351AD6" w:rsidRPr="00A12EF6" w:rsidRDefault="00351AD6" w:rsidP="00811D61">
                    <w:pPr>
                      <w:rPr>
                        <w:rFonts w:ascii="Arial" w:hAnsi="Arial" w:cs="Arial"/>
                        <w:b/>
                        <w:sz w:val="21"/>
                        <w:szCs w:val="21"/>
                      </w:rPr>
                    </w:pPr>
                    <w:r w:rsidRPr="00A12EF6">
                      <w:rPr>
                        <w:rFonts w:ascii="Arial" w:hAnsi="Arial" w:cs="Arial"/>
                        <w:b/>
                        <w:sz w:val="21"/>
                        <w:szCs w:val="21"/>
                      </w:rPr>
                      <w:t>A320</w:t>
                    </w:r>
                  </w:p>
                </w:txbxContent>
              </v:textbox>
            </v:shape>
            <v:shape id="_x0000_s1330" type="#_x0000_t202" style="position:absolute;left:7367;top:1553;width:1080;height:360" filled="f" stroked="f">
              <v:textbox style="mso-next-textbox:#_x0000_s1330">
                <w:txbxContent>
                  <w:p w:rsidR="00351AD6" w:rsidRPr="00A12EF6" w:rsidRDefault="00351AD6" w:rsidP="00811D61">
                    <w:pPr>
                      <w:rPr>
                        <w:rFonts w:ascii="Arial" w:hAnsi="Arial" w:cs="Arial"/>
                        <w:b/>
                        <w:sz w:val="21"/>
                        <w:szCs w:val="21"/>
                      </w:rPr>
                    </w:pPr>
                    <w:r w:rsidRPr="00A12EF6">
                      <w:rPr>
                        <w:rFonts w:ascii="Arial" w:hAnsi="Arial" w:cs="Arial"/>
                        <w:b/>
                        <w:sz w:val="21"/>
                        <w:szCs w:val="21"/>
                      </w:rPr>
                      <w:t>CRJ</w:t>
                    </w:r>
                  </w:p>
                </w:txbxContent>
              </v:textbox>
            </v:shape>
            <v:shape id="_x0000_s1331" type="#_x0000_t202" style="position:absolute;left:8987;top:1553;width:1305;height:360" filled="f" stroked="f">
              <v:textbox style="mso-next-textbox:#_x0000_s1331">
                <w:txbxContent>
                  <w:p w:rsidR="00351AD6" w:rsidRPr="00A12EF6" w:rsidRDefault="00351AD6" w:rsidP="00811D61">
                    <w:pPr>
                      <w:rPr>
                        <w:rFonts w:ascii="Arial" w:hAnsi="Arial" w:cs="Arial"/>
                        <w:b/>
                        <w:sz w:val="21"/>
                        <w:szCs w:val="21"/>
                      </w:rPr>
                    </w:pPr>
                    <w:r w:rsidRPr="00A12EF6">
                      <w:rPr>
                        <w:rFonts w:ascii="Arial" w:hAnsi="Arial" w:cs="Arial"/>
                        <w:b/>
                        <w:sz w:val="21"/>
                        <w:szCs w:val="21"/>
                      </w:rPr>
                      <w:t>BAE14</w:t>
                    </w:r>
                    <w:r>
                      <w:rPr>
                        <w:rFonts w:ascii="Arial" w:hAnsi="Arial" w:cs="Arial"/>
                        <w:b/>
                        <w:sz w:val="21"/>
                        <w:szCs w:val="21"/>
                      </w:rPr>
                      <w:t>6</w:t>
                    </w:r>
                  </w:p>
                </w:txbxContent>
              </v:textbox>
            </v:shape>
          </v:group>
        </w:pict>
      </w:r>
      <w:r w:rsidR="00650BE5">
        <w:rPr>
          <w:rFonts w:asciiTheme="minorHAnsi" w:hAnsiTheme="minorHAnsi"/>
          <w:b/>
          <w:lang w:val="en-US"/>
        </w:rPr>
        <w:t>Exhibit 10</w:t>
      </w:r>
      <w:r w:rsidR="00811D61" w:rsidRPr="006C2915">
        <w:rPr>
          <w:rFonts w:asciiTheme="minorHAnsi" w:hAnsiTheme="minorHAnsi"/>
          <w:b/>
          <w:lang w:val="en-US"/>
        </w:rPr>
        <w:t>: aircraft weight per seat, by aircraft family</w:t>
      </w:r>
    </w:p>
    <w:p w:rsidR="00811D61" w:rsidRPr="006C2915" w:rsidRDefault="00811D61" w:rsidP="006C2915">
      <w:pPr>
        <w:spacing w:after="120" w:line="276" w:lineRule="auto"/>
        <w:ind w:left="360"/>
        <w:jc w:val="both"/>
        <w:rPr>
          <w:rFonts w:asciiTheme="minorHAnsi" w:hAnsiTheme="minorHAnsi"/>
          <w:lang w:val="en-US"/>
        </w:rPr>
      </w:pPr>
    </w:p>
    <w:p w:rsidR="00811D61" w:rsidRPr="006C2915" w:rsidRDefault="00811D61" w:rsidP="006C2915">
      <w:pPr>
        <w:spacing w:after="120" w:line="276" w:lineRule="auto"/>
        <w:ind w:left="360"/>
        <w:jc w:val="both"/>
        <w:rPr>
          <w:rFonts w:asciiTheme="minorHAnsi" w:hAnsiTheme="minorHAnsi"/>
          <w:lang w:val="en-US"/>
        </w:rPr>
      </w:pPr>
    </w:p>
    <w:p w:rsidR="00811D61" w:rsidRPr="006C2915" w:rsidRDefault="00811D61" w:rsidP="006C2915">
      <w:pPr>
        <w:spacing w:after="120" w:line="276" w:lineRule="auto"/>
        <w:ind w:left="360"/>
        <w:jc w:val="both"/>
        <w:rPr>
          <w:rFonts w:asciiTheme="minorHAnsi" w:hAnsiTheme="minorHAnsi"/>
          <w:lang w:val="en-US"/>
        </w:rPr>
      </w:pPr>
    </w:p>
    <w:p w:rsidR="00811D61" w:rsidRPr="006C2915" w:rsidRDefault="00811D61" w:rsidP="006C2915">
      <w:pPr>
        <w:spacing w:after="120" w:line="276" w:lineRule="auto"/>
        <w:ind w:left="360"/>
        <w:jc w:val="both"/>
        <w:rPr>
          <w:rFonts w:asciiTheme="minorHAnsi" w:hAnsiTheme="minorHAnsi"/>
          <w:lang w:val="en-US"/>
        </w:rPr>
      </w:pPr>
    </w:p>
    <w:p w:rsidR="00811D61" w:rsidRPr="006C2915" w:rsidRDefault="00811D61" w:rsidP="006C2915">
      <w:pPr>
        <w:spacing w:after="120" w:line="276" w:lineRule="auto"/>
        <w:ind w:left="360"/>
        <w:jc w:val="both"/>
        <w:rPr>
          <w:rFonts w:asciiTheme="minorHAnsi" w:hAnsiTheme="minorHAnsi"/>
          <w:lang w:val="en-US"/>
        </w:rPr>
      </w:pPr>
    </w:p>
    <w:p w:rsidR="00811D61" w:rsidRPr="006C2915" w:rsidRDefault="00811D61" w:rsidP="006C2915">
      <w:pPr>
        <w:spacing w:after="120" w:line="276" w:lineRule="auto"/>
        <w:ind w:left="360"/>
        <w:jc w:val="both"/>
        <w:rPr>
          <w:rFonts w:asciiTheme="minorHAnsi" w:hAnsiTheme="minorHAnsi"/>
          <w:lang w:val="en-US"/>
        </w:rPr>
      </w:pPr>
    </w:p>
    <w:p w:rsidR="00811D61" w:rsidRPr="006C2915" w:rsidRDefault="00811D61" w:rsidP="006C2915">
      <w:pPr>
        <w:spacing w:after="120" w:line="276" w:lineRule="auto"/>
        <w:ind w:left="360"/>
        <w:jc w:val="both"/>
        <w:rPr>
          <w:rFonts w:asciiTheme="minorHAnsi" w:hAnsiTheme="minorHAnsi"/>
          <w:lang w:val="en-US"/>
        </w:rPr>
      </w:pPr>
    </w:p>
    <w:p w:rsidR="00811D61" w:rsidRPr="00811D61" w:rsidRDefault="006C2915" w:rsidP="006C2915">
      <w:pPr>
        <w:pStyle w:val="ListParagraph"/>
        <w:spacing w:after="120" w:line="276" w:lineRule="auto"/>
        <w:jc w:val="both"/>
        <w:rPr>
          <w:rFonts w:asciiTheme="minorHAnsi" w:hAnsiTheme="minorHAnsi"/>
          <w:sz w:val="20"/>
          <w:szCs w:val="20"/>
          <w:lang w:val="en-US"/>
        </w:rPr>
      </w:pPr>
      <w:r>
        <w:rPr>
          <w:rFonts w:asciiTheme="minorHAnsi" w:hAnsiTheme="minorHAnsi"/>
          <w:sz w:val="20"/>
          <w:szCs w:val="20"/>
          <w:lang w:val="en-US"/>
        </w:rPr>
        <w:t>So</w:t>
      </w:r>
      <w:r w:rsidR="00811D61" w:rsidRPr="00811D61">
        <w:rPr>
          <w:rFonts w:asciiTheme="minorHAnsi" w:hAnsiTheme="minorHAnsi"/>
          <w:sz w:val="20"/>
          <w:szCs w:val="20"/>
          <w:lang w:val="en-US"/>
        </w:rPr>
        <w:t>urce: own calculations</w:t>
      </w:r>
    </w:p>
    <w:p w:rsidR="003C06D5" w:rsidRPr="008E4868" w:rsidRDefault="008E4868" w:rsidP="00164202">
      <w:pPr>
        <w:spacing w:after="120" w:line="276" w:lineRule="auto"/>
        <w:jc w:val="both"/>
        <w:rPr>
          <w:rFonts w:asciiTheme="minorHAnsi" w:hAnsiTheme="minorHAnsi"/>
          <w:b/>
          <w:lang w:val="en-GB"/>
        </w:rPr>
      </w:pPr>
      <w:r>
        <w:rPr>
          <w:rFonts w:asciiTheme="minorHAnsi" w:hAnsiTheme="minorHAnsi"/>
          <w:b/>
          <w:lang w:val="en-US"/>
        </w:rPr>
        <w:t>4.3.2. Airlines push airports</w:t>
      </w:r>
      <w:r w:rsidR="003C06D5" w:rsidRPr="00811D61">
        <w:rPr>
          <w:rFonts w:asciiTheme="minorHAnsi" w:hAnsiTheme="minorHAnsi"/>
          <w:b/>
          <w:lang w:val="en-US"/>
        </w:rPr>
        <w:t xml:space="preserve"> to shift the risk</w:t>
      </w:r>
      <w:r>
        <w:rPr>
          <w:rFonts w:asciiTheme="minorHAnsi" w:hAnsiTheme="minorHAnsi"/>
          <w:b/>
          <w:lang w:val="en-GB"/>
        </w:rPr>
        <w:t xml:space="preserve">. </w:t>
      </w:r>
      <w:r w:rsidR="003C06D5" w:rsidRPr="00FD6B12">
        <w:rPr>
          <w:rFonts w:asciiTheme="minorHAnsi" w:hAnsiTheme="minorHAnsi"/>
          <w:lang w:val="en-US"/>
        </w:rPr>
        <w:t>The process of setting charges started to look in Germany more like being market-driven, based on negotiations between airlines and airports. The outcome of a negotiation, however, can be a reflection of the balance of power between the parties involved. On the topic of the negotiating power between airlines and airports, conflicting views exist. The common view is to consider airports in a better bargaining position, due to its natural monopoly characteristic. Quite often it is argued that by simply comparing their balance sheets, we see how airlines are struggling to survive, many of them being on the verge of bankruptcy, while the ai</w:t>
      </w:r>
      <w:r>
        <w:rPr>
          <w:rFonts w:asciiTheme="minorHAnsi" w:hAnsiTheme="minorHAnsi"/>
          <w:lang w:val="en-US"/>
        </w:rPr>
        <w:t>rports are as profitable as</w:t>
      </w:r>
      <w:r w:rsidR="003C06D5" w:rsidRPr="00FD6B12">
        <w:rPr>
          <w:rFonts w:asciiTheme="minorHAnsi" w:hAnsiTheme="minorHAnsi"/>
          <w:lang w:val="en-US"/>
        </w:rPr>
        <w:t xml:space="preserve"> gold mines. Yet, this traditional view has been challenged lately. There are opinions that airports do not have monopoly power, or at least not anymore, and they do have to face competition between each other; so airlines do have choices. In </w:t>
      </w:r>
      <w:smartTag w:uri="urn:schemas-microsoft-com:office:smarttags" w:element="place">
        <w:smartTag w:uri="urn:schemas-microsoft-com:office:smarttags" w:element="country-region">
          <w:r w:rsidR="003C06D5" w:rsidRPr="00FD6B12">
            <w:rPr>
              <w:rFonts w:asciiTheme="minorHAnsi" w:hAnsiTheme="minorHAnsi"/>
              <w:lang w:val="en-US"/>
            </w:rPr>
            <w:t>UK</w:t>
          </w:r>
        </w:smartTag>
      </w:smartTag>
      <w:r w:rsidR="003C06D5" w:rsidRPr="00FD6B12">
        <w:rPr>
          <w:rFonts w:asciiTheme="minorHAnsi" w:hAnsiTheme="minorHAnsi"/>
          <w:lang w:val="en-US"/>
        </w:rPr>
        <w:t xml:space="preserve">, for instance, the fact that the airports have been unable to charge up to the price-cap, gives credit to such idea (Charlton, 2008, p.3). </w:t>
      </w:r>
      <w:r w:rsidR="003C06D5" w:rsidRPr="00FD6B12">
        <w:rPr>
          <w:rFonts w:asciiTheme="minorHAnsi" w:hAnsiTheme="minorHAnsi"/>
          <w:lang w:val="en-GB"/>
        </w:rPr>
        <w:t xml:space="preserve">Airport competition is nothing but a delicate and debated topic; debated, more in a sense that some say the competition is higher some say is lower. One of the condition for the airports to compete on price is that this to be relevant enough for the airlines. On this issue, a great misconception has gathered around the idea that airport charges are just a tiny part of an airline’s costs. Based on this idea, some authors have even argued against the competitive privatisation of British airports </w:t>
      </w:r>
      <w:r w:rsidR="003C06D5" w:rsidRPr="00FD6B12">
        <w:rPr>
          <w:rFonts w:asciiTheme="minorHAnsi" w:hAnsiTheme="minorHAnsi"/>
          <w:lang w:val="en-GB"/>
        </w:rPr>
        <w:lastRenderedPageBreak/>
        <w:t>in mid 1980s (Barrett, 2000). Yet, as facts developed, those airports are now in a situation with significant competition potential. The figure put forward by ACI and ICAO, is that airport charges represent just 4% of an airlines total turn-around costs (Hamon, ACI Europe, 2003). But, this figure can be misleading, as it represents just a world average that should not be generalised. For instance, the percentage is expected to be higher for low-cost airlines, around 8-10%.</w:t>
      </w:r>
      <w:r w:rsidR="003C06D5" w:rsidRPr="00FD6B12">
        <w:rPr>
          <w:rStyle w:val="FootnoteReference"/>
          <w:rFonts w:asciiTheme="minorHAnsi" w:hAnsiTheme="minorHAnsi"/>
          <w:lang w:val="en-GB"/>
        </w:rPr>
        <w:footnoteReference w:id="7"/>
      </w:r>
      <w:r w:rsidR="003C06D5" w:rsidRPr="00FD6B12">
        <w:rPr>
          <w:rFonts w:asciiTheme="minorHAnsi" w:hAnsiTheme="minorHAnsi"/>
          <w:lang w:val="en-GB"/>
        </w:rPr>
        <w:t xml:space="preserve">  Moreover, the share of airport charges in airline’s costs depends also on the route characteristics. Just as an example, this percentage can go up to 20% for some of the Lufthansa flights (Klenk, 2004). The ADV put forward a general estimation of about 9-10% for the German market (ADV, 2009). But, although still low, these percentages can be decisive to bring an airline on positive or negative in its financial report.</w:t>
      </w:r>
    </w:p>
    <w:p w:rsidR="003C06D5" w:rsidRPr="00FD6B12" w:rsidRDefault="003C06D5" w:rsidP="00164202">
      <w:pPr>
        <w:spacing w:after="120" w:line="276" w:lineRule="auto"/>
        <w:jc w:val="both"/>
        <w:rPr>
          <w:rFonts w:asciiTheme="minorHAnsi" w:hAnsiTheme="minorHAnsi"/>
          <w:lang w:val="en-US"/>
        </w:rPr>
      </w:pPr>
      <w:r w:rsidRPr="00FD6B12">
        <w:rPr>
          <w:rFonts w:asciiTheme="minorHAnsi" w:hAnsiTheme="minorHAnsi"/>
          <w:lang w:val="en-US"/>
        </w:rPr>
        <w:t xml:space="preserve">In general, research tried to show that airports enjoy economies of scale - which corroborated with sunk costs character of airports make the case for a natural monopoly - up to a certain traffic level, beyond which they experience diseconomies of scale. In </w:t>
      </w:r>
      <w:smartTag w:uri="urn:schemas-microsoft-com:office:smarttags" w:element="country-region">
        <w:smartTag w:uri="urn:schemas-microsoft-com:office:smarttags" w:element="place">
          <w:r w:rsidRPr="00FD6B12">
            <w:rPr>
              <w:rFonts w:asciiTheme="minorHAnsi" w:hAnsiTheme="minorHAnsi"/>
              <w:lang w:val="en-US"/>
            </w:rPr>
            <w:t>Germany</w:t>
          </w:r>
        </w:smartTag>
      </w:smartTag>
      <w:r w:rsidRPr="00FD6B12">
        <w:rPr>
          <w:rFonts w:asciiTheme="minorHAnsi" w:hAnsiTheme="minorHAnsi"/>
          <w:lang w:val="en-US"/>
        </w:rPr>
        <w:t xml:space="preserve">, Niemeier believes that many airports are still in the economies of scale range, and those which are not, like FRA or MUC, enjoy protection from legal barriers to entry (Niemeier, 2002, p.23). However there is one issue that can considerably diminish the market power of an airport. According to Starkie (2008) the degree of market power is very much determined by the availability of proximate airports or other transport substitutes. In our case, </w:t>
      </w:r>
      <w:smartTag w:uri="urn:schemas-microsoft-com:office:smarttags" w:element="country-region">
        <w:smartTag w:uri="urn:schemas-microsoft-com:office:smarttags" w:element="place">
          <w:r w:rsidRPr="00FD6B12">
            <w:rPr>
              <w:rFonts w:asciiTheme="minorHAnsi" w:hAnsiTheme="minorHAnsi"/>
              <w:lang w:val="en-US"/>
            </w:rPr>
            <w:t>Germany</w:t>
          </w:r>
        </w:smartTag>
      </w:smartTag>
      <w:r w:rsidRPr="00FD6B12">
        <w:rPr>
          <w:rFonts w:asciiTheme="minorHAnsi" w:hAnsiTheme="minorHAnsi"/>
          <w:lang w:val="en-US"/>
        </w:rPr>
        <w:t xml:space="preserve"> has a very dense network of airports, with an average distance of 77km. Moreover it has a very well developed rail and road infrastructure (Petzold, 2003). This issue goes hand in hand with the opinion that airports have to face the countervailing power of the airlines, which now are large and sophisticated companies</w:t>
      </w:r>
      <w:r w:rsidRPr="00FD6B12">
        <w:rPr>
          <w:rStyle w:val="CommentReference"/>
          <w:rFonts w:asciiTheme="minorHAnsi" w:hAnsiTheme="minorHAnsi"/>
          <w:sz w:val="24"/>
          <w:szCs w:val="24"/>
          <w:lang w:val="en-US"/>
        </w:rPr>
        <w:t xml:space="preserve"> (Starkie, 2001).</w:t>
      </w:r>
      <w:r w:rsidRPr="00FD6B12">
        <w:rPr>
          <w:rFonts w:asciiTheme="minorHAnsi" w:hAnsiTheme="minorHAnsi"/>
          <w:lang w:val="en-US"/>
        </w:rPr>
        <w:t xml:space="preserve"> According to The Australian Productivity Commission (2001) an </w:t>
      </w:r>
      <w:r w:rsidRPr="00FD6B12">
        <w:rPr>
          <w:rFonts w:asciiTheme="minorHAnsi" w:hAnsiTheme="minorHAnsi"/>
          <w:lang w:val="en-GB"/>
        </w:rPr>
        <w:t>airline has countervailing power if it is able to threaten convincingly with a withdrawal from the airport because this withdrawal has more negative effects on financial results for the airport than for the airline, and can force the airport to set more competitive prices (Malina, 2006, pp.21-22)</w:t>
      </w:r>
      <w:r w:rsidRPr="00FD6B12">
        <w:rPr>
          <w:rFonts w:asciiTheme="minorHAnsi" w:hAnsiTheme="minorHAnsi"/>
          <w:lang w:val="en-US"/>
        </w:rPr>
        <w:t xml:space="preserve"> The relative proximity between German airports gives green light for such threats to become possible. To add up, airlines enjoy a very important advantage in comparison to airports, derived from the very nature of their business, which is flexibility. If no other choice, they can take their fleet and move it to another airport. According to this second view expressed here, one could argue that airlines, being in a stronger bargaining position, just pushed the airports to make charges more passenger related, and to shift more of the market risk, to the airports. As exaggerated as it may be this statement serves the only purpose of strengthening the idea that airlines have become more capable of putting pressure on an airport. They undoubtedly had an important role in the process of variabilization. And it is not farsighted to argue that from their point of view a complete variability would be desirable.</w:t>
      </w:r>
    </w:p>
    <w:p w:rsidR="00E25F49" w:rsidRPr="00FD6B12" w:rsidRDefault="00E25F49" w:rsidP="00164202">
      <w:pPr>
        <w:spacing w:after="120" w:line="276" w:lineRule="auto"/>
        <w:jc w:val="both"/>
        <w:rPr>
          <w:rFonts w:asciiTheme="minorHAnsi" w:hAnsiTheme="minorHAnsi"/>
          <w:lang w:val="en-US"/>
        </w:rPr>
      </w:pPr>
    </w:p>
    <w:p w:rsidR="00E25F49" w:rsidRPr="00FD6B12" w:rsidRDefault="00E25F49" w:rsidP="00164202">
      <w:pPr>
        <w:spacing w:after="120" w:line="276" w:lineRule="auto"/>
        <w:jc w:val="both"/>
        <w:rPr>
          <w:rFonts w:asciiTheme="minorHAnsi" w:hAnsiTheme="minorHAnsi"/>
          <w:lang w:val="en-GB"/>
        </w:rPr>
      </w:pPr>
    </w:p>
    <w:p w:rsidR="00D36821" w:rsidRPr="00FD6B12" w:rsidRDefault="008770BB" w:rsidP="00164202">
      <w:pPr>
        <w:numPr>
          <w:ilvl w:val="0"/>
          <w:numId w:val="13"/>
        </w:numPr>
        <w:spacing w:after="120" w:line="276" w:lineRule="auto"/>
        <w:jc w:val="both"/>
        <w:rPr>
          <w:rFonts w:asciiTheme="minorHAnsi" w:hAnsiTheme="minorHAnsi"/>
          <w:b/>
          <w:sz w:val="28"/>
          <w:szCs w:val="28"/>
          <w:lang w:val="en-US"/>
        </w:rPr>
      </w:pPr>
      <w:r w:rsidRPr="00FD6B12">
        <w:rPr>
          <w:rFonts w:asciiTheme="minorHAnsi" w:hAnsiTheme="minorHAnsi"/>
          <w:b/>
          <w:sz w:val="28"/>
          <w:szCs w:val="28"/>
          <w:lang w:val="en-US"/>
        </w:rPr>
        <w:t>Implications of Variabilization</w:t>
      </w:r>
    </w:p>
    <w:p w:rsidR="00D36821" w:rsidRPr="00FD6B12" w:rsidRDefault="008E4868" w:rsidP="00164202">
      <w:pPr>
        <w:spacing w:after="120" w:line="276" w:lineRule="auto"/>
        <w:jc w:val="both"/>
        <w:rPr>
          <w:rFonts w:asciiTheme="minorHAnsi" w:hAnsiTheme="minorHAnsi"/>
          <w:lang w:val="en-US"/>
        </w:rPr>
      </w:pPr>
      <w:r>
        <w:rPr>
          <w:rFonts w:asciiTheme="minorHAnsi" w:hAnsiTheme="minorHAnsi"/>
          <w:lang w:val="en-US"/>
        </w:rPr>
        <w:t>The</w:t>
      </w:r>
      <w:r w:rsidR="00D36821" w:rsidRPr="00FD6B12">
        <w:rPr>
          <w:rFonts w:asciiTheme="minorHAnsi" w:hAnsiTheme="minorHAnsi"/>
          <w:lang w:val="en-US"/>
        </w:rPr>
        <w:t xml:space="preserve"> objective </w:t>
      </w:r>
      <w:r>
        <w:rPr>
          <w:rFonts w:asciiTheme="minorHAnsi" w:hAnsiTheme="minorHAnsi"/>
          <w:lang w:val="en-US"/>
        </w:rPr>
        <w:t xml:space="preserve">here </w:t>
      </w:r>
      <w:r w:rsidR="00D36821" w:rsidRPr="00FD6B12">
        <w:rPr>
          <w:rFonts w:asciiTheme="minorHAnsi" w:hAnsiTheme="minorHAnsi"/>
          <w:lang w:val="en-US"/>
        </w:rPr>
        <w:t>is not to formulate a positive statement</w:t>
      </w:r>
      <w:r w:rsidR="00DF7382" w:rsidRPr="00FD6B12">
        <w:rPr>
          <w:rFonts w:asciiTheme="minorHAnsi" w:hAnsiTheme="minorHAnsi"/>
          <w:lang w:val="en-US"/>
        </w:rPr>
        <w:t xml:space="preserve"> on th</w:t>
      </w:r>
      <w:r w:rsidR="00EA1B4E" w:rsidRPr="00FD6B12">
        <w:rPr>
          <w:rFonts w:asciiTheme="minorHAnsi" w:hAnsiTheme="minorHAnsi"/>
          <w:lang w:val="en-US"/>
        </w:rPr>
        <w:t>e impact of variabilization. But,</w:t>
      </w:r>
      <w:r w:rsidR="00DF7382" w:rsidRPr="00FD6B12">
        <w:rPr>
          <w:rFonts w:asciiTheme="minorHAnsi" w:hAnsiTheme="minorHAnsi"/>
          <w:lang w:val="en-US"/>
        </w:rPr>
        <w:t xml:space="preserve"> </w:t>
      </w:r>
      <w:r>
        <w:rPr>
          <w:rFonts w:asciiTheme="minorHAnsi" w:hAnsiTheme="minorHAnsi"/>
          <w:lang w:val="en-US"/>
        </w:rPr>
        <w:t>rather</w:t>
      </w:r>
      <w:r w:rsidR="00DF7382" w:rsidRPr="00FD6B12">
        <w:rPr>
          <w:rFonts w:asciiTheme="minorHAnsi" w:hAnsiTheme="minorHAnsi"/>
          <w:lang w:val="en-US"/>
        </w:rPr>
        <w:t xml:space="preserve"> </w:t>
      </w:r>
      <w:r>
        <w:rPr>
          <w:rFonts w:asciiTheme="minorHAnsi" w:hAnsiTheme="minorHAnsi"/>
          <w:lang w:val="en-US"/>
        </w:rPr>
        <w:t>t</w:t>
      </w:r>
      <w:r w:rsidR="00EA1B4E" w:rsidRPr="00FD6B12">
        <w:rPr>
          <w:rFonts w:asciiTheme="minorHAnsi" w:hAnsiTheme="minorHAnsi"/>
          <w:lang w:val="en-US"/>
        </w:rPr>
        <w:t>o</w:t>
      </w:r>
      <w:r w:rsidR="009D3796" w:rsidRPr="00FD6B12">
        <w:rPr>
          <w:rFonts w:asciiTheme="minorHAnsi" w:hAnsiTheme="minorHAnsi"/>
          <w:lang w:val="en-US"/>
        </w:rPr>
        <w:t xml:space="preserve"> suspect</w:t>
      </w:r>
      <w:r w:rsidR="00DF7382" w:rsidRPr="00FD6B12">
        <w:rPr>
          <w:rFonts w:asciiTheme="minorHAnsi" w:hAnsiTheme="minorHAnsi"/>
          <w:lang w:val="en-US"/>
        </w:rPr>
        <w:t xml:space="preserve"> that this process</w:t>
      </w:r>
      <w:r w:rsidR="00D36821" w:rsidRPr="00FD6B12">
        <w:rPr>
          <w:rFonts w:asciiTheme="minorHAnsi" w:hAnsiTheme="minorHAnsi"/>
          <w:lang w:val="en-US"/>
        </w:rPr>
        <w:t xml:space="preserve"> </w:t>
      </w:r>
      <w:r w:rsidR="0019082C" w:rsidRPr="00FD6B12">
        <w:rPr>
          <w:rFonts w:asciiTheme="minorHAnsi" w:hAnsiTheme="minorHAnsi"/>
          <w:lang w:val="en-US"/>
        </w:rPr>
        <w:t>produces a change in the risk configuration of</w:t>
      </w:r>
      <w:r w:rsidR="00D36821" w:rsidRPr="00FD6B12">
        <w:rPr>
          <w:rFonts w:asciiTheme="minorHAnsi" w:hAnsiTheme="minorHAnsi"/>
          <w:lang w:val="en-US"/>
        </w:rPr>
        <w:t xml:space="preserve"> the </w:t>
      </w:r>
      <w:r w:rsidR="002A344A" w:rsidRPr="00FD6B12">
        <w:rPr>
          <w:rFonts w:asciiTheme="minorHAnsi" w:hAnsiTheme="minorHAnsi"/>
          <w:lang w:val="en-US"/>
        </w:rPr>
        <w:t xml:space="preserve">German </w:t>
      </w:r>
      <w:r w:rsidR="008770BB" w:rsidRPr="00FD6B12">
        <w:rPr>
          <w:rFonts w:asciiTheme="minorHAnsi" w:hAnsiTheme="minorHAnsi"/>
          <w:lang w:val="en-US"/>
        </w:rPr>
        <w:t>aviation industry</w:t>
      </w:r>
      <w:r w:rsidR="00DF7382" w:rsidRPr="00FD6B12">
        <w:rPr>
          <w:rFonts w:asciiTheme="minorHAnsi" w:hAnsiTheme="minorHAnsi"/>
          <w:lang w:val="en-US"/>
        </w:rPr>
        <w:t xml:space="preserve">. </w:t>
      </w:r>
      <w:r>
        <w:rPr>
          <w:rFonts w:asciiTheme="minorHAnsi" w:hAnsiTheme="minorHAnsi"/>
          <w:lang w:val="en-US"/>
        </w:rPr>
        <w:t>Some</w:t>
      </w:r>
      <w:r w:rsidR="00476B53" w:rsidRPr="00FD6B12">
        <w:rPr>
          <w:rFonts w:asciiTheme="minorHAnsi" w:hAnsiTheme="minorHAnsi"/>
          <w:lang w:val="en-US"/>
        </w:rPr>
        <w:t xml:space="preserve"> risk </w:t>
      </w:r>
      <w:r w:rsidR="009D3796" w:rsidRPr="00FD6B12">
        <w:rPr>
          <w:rFonts w:asciiTheme="minorHAnsi" w:hAnsiTheme="minorHAnsi"/>
          <w:lang w:val="en-US"/>
        </w:rPr>
        <w:t>may have</w:t>
      </w:r>
      <w:r w:rsidR="00EA1B4E" w:rsidRPr="00FD6B12">
        <w:rPr>
          <w:rFonts w:asciiTheme="minorHAnsi" w:hAnsiTheme="minorHAnsi"/>
          <w:lang w:val="en-US"/>
        </w:rPr>
        <w:t xml:space="preserve"> </w:t>
      </w:r>
      <w:r w:rsidR="00476B53" w:rsidRPr="00FD6B12">
        <w:rPr>
          <w:rFonts w:asciiTheme="minorHAnsi" w:hAnsiTheme="minorHAnsi"/>
          <w:lang w:val="en-US"/>
        </w:rPr>
        <w:t xml:space="preserve">shifted </w:t>
      </w:r>
      <w:r w:rsidR="00DF7382" w:rsidRPr="00FD6B12">
        <w:rPr>
          <w:rFonts w:asciiTheme="minorHAnsi" w:hAnsiTheme="minorHAnsi"/>
          <w:lang w:val="en-US"/>
        </w:rPr>
        <w:t xml:space="preserve">from the airlines to the airports, which are </w:t>
      </w:r>
      <w:r w:rsidR="00D36821" w:rsidRPr="00FD6B12">
        <w:rPr>
          <w:rFonts w:asciiTheme="minorHAnsi" w:hAnsiTheme="minorHAnsi"/>
          <w:lang w:val="en-US"/>
        </w:rPr>
        <w:t xml:space="preserve">now </w:t>
      </w:r>
      <w:r w:rsidR="000949E3" w:rsidRPr="00FD6B12">
        <w:rPr>
          <w:rFonts w:asciiTheme="minorHAnsi" w:hAnsiTheme="minorHAnsi"/>
          <w:lang w:val="en-US"/>
        </w:rPr>
        <w:t>more sensible to market fluctuations than in the past</w:t>
      </w:r>
      <w:r w:rsidR="00D36821" w:rsidRPr="00FD6B12">
        <w:rPr>
          <w:rFonts w:asciiTheme="minorHAnsi" w:hAnsiTheme="minorHAnsi"/>
          <w:lang w:val="en-US"/>
        </w:rPr>
        <w:t>.</w:t>
      </w:r>
    </w:p>
    <w:p w:rsidR="00CC11FE" w:rsidRPr="007340AF" w:rsidRDefault="00AE61D3" w:rsidP="00164202">
      <w:pPr>
        <w:spacing w:after="120" w:line="276" w:lineRule="auto"/>
        <w:jc w:val="both"/>
        <w:rPr>
          <w:rFonts w:asciiTheme="minorHAnsi" w:hAnsiTheme="minorHAnsi"/>
          <w:b/>
          <w:lang w:val="en-GB"/>
        </w:rPr>
      </w:pPr>
      <w:r>
        <w:rPr>
          <w:rFonts w:asciiTheme="minorHAnsi" w:hAnsiTheme="minorHAnsi"/>
          <w:b/>
          <w:lang w:val="en-US"/>
        </w:rPr>
        <w:lastRenderedPageBreak/>
        <w:t xml:space="preserve">5.1. </w:t>
      </w:r>
      <w:r>
        <w:rPr>
          <w:rFonts w:asciiTheme="minorHAnsi" w:hAnsiTheme="minorHAnsi"/>
          <w:b/>
          <w:lang w:val="en-GB"/>
        </w:rPr>
        <w:t>Quantifying R</w:t>
      </w:r>
      <w:r w:rsidRPr="00FD6B12">
        <w:rPr>
          <w:rFonts w:asciiTheme="minorHAnsi" w:hAnsiTheme="minorHAnsi"/>
          <w:b/>
          <w:lang w:val="en-GB"/>
        </w:rPr>
        <w:t>isk</w:t>
      </w:r>
      <w:r w:rsidR="007340AF">
        <w:rPr>
          <w:rFonts w:asciiTheme="minorHAnsi" w:hAnsiTheme="minorHAnsi"/>
          <w:b/>
          <w:lang w:val="en-GB"/>
        </w:rPr>
        <w:t xml:space="preserve">. </w:t>
      </w:r>
      <w:r w:rsidR="00D36821" w:rsidRPr="00FD6B12">
        <w:rPr>
          <w:rFonts w:asciiTheme="minorHAnsi" w:hAnsiTheme="minorHAnsi"/>
          <w:lang w:val="en-US"/>
        </w:rPr>
        <w:t xml:space="preserve">The question about risk refers especially to the negative consequences for an airport that can be triggered by an exogenous demand shock. A special event, such as the 9/11 </w:t>
      </w:r>
      <w:r>
        <w:rPr>
          <w:rFonts w:asciiTheme="minorHAnsi" w:hAnsiTheme="minorHAnsi"/>
          <w:lang w:val="en-US"/>
        </w:rPr>
        <w:t xml:space="preserve">or a global financial crisis </w:t>
      </w:r>
      <w:r w:rsidR="00D36821" w:rsidRPr="00FD6B12">
        <w:rPr>
          <w:rFonts w:asciiTheme="minorHAnsi" w:hAnsiTheme="minorHAnsi"/>
          <w:lang w:val="en-US"/>
        </w:rPr>
        <w:t xml:space="preserve">can create a sudden decrease in the demand for </w:t>
      </w:r>
      <w:r w:rsidR="00EA1B4E" w:rsidRPr="00FD6B12">
        <w:rPr>
          <w:rFonts w:asciiTheme="minorHAnsi" w:hAnsiTheme="minorHAnsi"/>
          <w:lang w:val="en-US"/>
        </w:rPr>
        <w:t>air traffic services. This translates in</w:t>
      </w:r>
      <w:r w:rsidR="00D36821" w:rsidRPr="00FD6B12">
        <w:rPr>
          <w:rFonts w:asciiTheme="minorHAnsi" w:hAnsiTheme="minorHAnsi"/>
          <w:lang w:val="en-US"/>
        </w:rPr>
        <w:t xml:space="preserve"> lower revenues for the airports, which are now more dependent on the number of passenger</w:t>
      </w:r>
      <w:r w:rsidR="00EA1B4E" w:rsidRPr="00FD6B12">
        <w:rPr>
          <w:rFonts w:asciiTheme="minorHAnsi" w:hAnsiTheme="minorHAnsi"/>
          <w:lang w:val="en-US"/>
        </w:rPr>
        <w:t>s. It is true that</w:t>
      </w:r>
      <w:r w:rsidR="008770BB" w:rsidRPr="00FD6B12">
        <w:rPr>
          <w:rFonts w:asciiTheme="minorHAnsi" w:hAnsiTheme="minorHAnsi"/>
          <w:lang w:val="en-US"/>
        </w:rPr>
        <w:t xml:space="preserve"> the risk may appear</w:t>
      </w:r>
      <w:r w:rsidR="00D36821" w:rsidRPr="00FD6B12">
        <w:rPr>
          <w:rFonts w:asciiTheme="minorHAnsi" w:hAnsiTheme="minorHAnsi"/>
          <w:lang w:val="en-US"/>
        </w:rPr>
        <w:t xml:space="preserve"> only in the short-term, reflected by a decrease in the Seat-Load-Factor per flight. </w:t>
      </w:r>
      <w:r w:rsidR="00CC11FE" w:rsidRPr="00FD6B12">
        <w:rPr>
          <w:rFonts w:asciiTheme="minorHAnsi" w:hAnsiTheme="minorHAnsi"/>
          <w:lang w:val="en-US"/>
        </w:rPr>
        <w:t>Over longer intervals it is expected that airlines, quite flexible and sophisticated companies, restore levels of efficiency</w:t>
      </w:r>
      <w:r w:rsidR="003F545F" w:rsidRPr="00FD6B12">
        <w:rPr>
          <w:rFonts w:asciiTheme="minorHAnsi" w:hAnsiTheme="minorHAnsi"/>
          <w:lang w:val="en-US"/>
        </w:rPr>
        <w:t>,</w:t>
      </w:r>
      <w:r w:rsidR="008770BB" w:rsidRPr="00FD6B12">
        <w:rPr>
          <w:rFonts w:asciiTheme="minorHAnsi" w:hAnsiTheme="minorHAnsi"/>
          <w:lang w:val="en-US"/>
        </w:rPr>
        <w:t xml:space="preserve"> and implicitly seat loading factors</w:t>
      </w:r>
      <w:r w:rsidR="003F545F" w:rsidRPr="00FD6B12">
        <w:rPr>
          <w:rFonts w:asciiTheme="minorHAnsi" w:hAnsiTheme="minorHAnsi"/>
          <w:lang w:val="en-US"/>
        </w:rPr>
        <w:t>, and bring the airports on the same cost/revenue basis</w:t>
      </w:r>
      <w:r w:rsidR="00D36821" w:rsidRPr="00FD6B12">
        <w:rPr>
          <w:rFonts w:asciiTheme="minorHAnsi" w:hAnsiTheme="minorHAnsi"/>
          <w:lang w:val="en-US"/>
        </w:rPr>
        <w:t xml:space="preserve">. </w:t>
      </w:r>
      <w:r w:rsidR="00EA1B4E" w:rsidRPr="00FD6B12">
        <w:rPr>
          <w:rFonts w:asciiTheme="minorHAnsi" w:hAnsiTheme="minorHAnsi"/>
          <w:lang w:val="en-US"/>
        </w:rPr>
        <w:t>Of course, the recovery period can be</w:t>
      </w:r>
      <w:r w:rsidR="003F545F" w:rsidRPr="00FD6B12">
        <w:rPr>
          <w:rFonts w:asciiTheme="minorHAnsi" w:hAnsiTheme="minorHAnsi"/>
          <w:lang w:val="en-US"/>
        </w:rPr>
        <w:t xml:space="preserve"> longer, and it depends very much on the gravity and </w:t>
      </w:r>
      <w:r w:rsidR="00EA1B4E" w:rsidRPr="00FD6B12">
        <w:rPr>
          <w:rFonts w:asciiTheme="minorHAnsi" w:hAnsiTheme="minorHAnsi"/>
          <w:lang w:val="en-US"/>
        </w:rPr>
        <w:t xml:space="preserve">the </w:t>
      </w:r>
      <w:r w:rsidR="003F545F" w:rsidRPr="00FD6B12">
        <w:rPr>
          <w:rFonts w:asciiTheme="minorHAnsi" w:hAnsiTheme="minorHAnsi"/>
          <w:lang w:val="en-US"/>
        </w:rPr>
        <w:t>characteristics of the demand shock.</w:t>
      </w:r>
      <w:r w:rsidR="00CC11FE" w:rsidRPr="00FD6B12">
        <w:rPr>
          <w:rFonts w:asciiTheme="minorHAnsi" w:hAnsiTheme="minorHAnsi"/>
          <w:lang w:val="en-US"/>
        </w:rPr>
        <w:t xml:space="preserve"> </w:t>
      </w:r>
    </w:p>
    <w:p w:rsidR="00AE61D3" w:rsidRPr="00FD6B12" w:rsidRDefault="00AE61D3" w:rsidP="00164202">
      <w:pPr>
        <w:spacing w:after="120" w:line="276" w:lineRule="auto"/>
        <w:jc w:val="both"/>
        <w:rPr>
          <w:rFonts w:asciiTheme="minorHAnsi" w:hAnsiTheme="minorHAnsi"/>
          <w:lang w:val="en-US"/>
        </w:rPr>
      </w:pPr>
      <w:r w:rsidRPr="00FD6B12">
        <w:rPr>
          <w:rFonts w:asciiTheme="minorHAnsi" w:hAnsiTheme="minorHAnsi"/>
          <w:lang w:val="en-GB"/>
        </w:rPr>
        <w:t>The</w:t>
      </w:r>
      <w:r w:rsidRPr="00FD6B12">
        <w:rPr>
          <w:rFonts w:asciiTheme="minorHAnsi" w:hAnsiTheme="minorHAnsi"/>
          <w:lang w:val="en-US"/>
        </w:rPr>
        <w:t xml:space="preserve"> discussion about risk raises the question if it can be quantified. This is not an easy task. </w:t>
      </w:r>
      <w:r w:rsidR="007340AF">
        <w:rPr>
          <w:rFonts w:asciiTheme="minorHAnsi" w:hAnsiTheme="minorHAnsi"/>
          <w:lang w:val="en-US"/>
        </w:rPr>
        <w:t>H</w:t>
      </w:r>
      <w:r w:rsidRPr="00FD6B12">
        <w:rPr>
          <w:rFonts w:asciiTheme="minorHAnsi" w:hAnsiTheme="minorHAnsi"/>
          <w:lang w:val="en-US"/>
        </w:rPr>
        <w:t xml:space="preserve">owever </w:t>
      </w:r>
      <w:r w:rsidR="007340AF">
        <w:rPr>
          <w:rFonts w:asciiTheme="minorHAnsi" w:hAnsiTheme="minorHAnsi"/>
          <w:lang w:val="en-US"/>
        </w:rPr>
        <w:t xml:space="preserve">a simple </w:t>
      </w:r>
      <w:r w:rsidRPr="00FD6B12">
        <w:rPr>
          <w:rFonts w:asciiTheme="minorHAnsi" w:hAnsiTheme="minorHAnsi"/>
          <w:lang w:val="en-US"/>
        </w:rPr>
        <w:t>way to do it</w:t>
      </w:r>
      <w:r w:rsidR="007340AF">
        <w:rPr>
          <w:rFonts w:asciiTheme="minorHAnsi" w:hAnsiTheme="minorHAnsi"/>
          <w:lang w:val="en-US"/>
        </w:rPr>
        <w:t xml:space="preserve"> is to examine</w:t>
      </w:r>
      <w:r w:rsidRPr="00FD6B12">
        <w:rPr>
          <w:rFonts w:asciiTheme="minorHAnsi" w:hAnsiTheme="minorHAnsi"/>
          <w:lang w:val="en-US"/>
        </w:rPr>
        <w:t xml:space="preserve"> changes in the revenues and balance sheet ratio’s induced by a possible exogenous demand shock. To do this scenario technique</w:t>
      </w:r>
      <w:r w:rsidR="007340AF">
        <w:rPr>
          <w:rFonts w:asciiTheme="minorHAnsi" w:hAnsiTheme="minorHAnsi"/>
          <w:lang w:val="en-US"/>
        </w:rPr>
        <w:t xml:space="preserve"> is applied</w:t>
      </w:r>
      <w:r w:rsidRPr="00FD6B12">
        <w:rPr>
          <w:rFonts w:asciiTheme="minorHAnsi" w:hAnsiTheme="minorHAnsi"/>
          <w:lang w:val="en-US"/>
        </w:rPr>
        <w:t>, assuming a decrease in the passenger demand between 5% and 25% (with a step of 5</w:t>
      </w:r>
      <w:r w:rsidR="007340AF">
        <w:rPr>
          <w:rFonts w:asciiTheme="minorHAnsi" w:hAnsiTheme="minorHAnsi"/>
          <w:lang w:val="en-US"/>
        </w:rPr>
        <w:t>%</w:t>
      </w:r>
      <w:r w:rsidRPr="00FD6B12">
        <w:rPr>
          <w:rFonts w:asciiTheme="minorHAnsi" w:hAnsiTheme="minorHAnsi"/>
          <w:lang w:val="en-US"/>
        </w:rPr>
        <w:t xml:space="preserve">). </w:t>
      </w:r>
      <w:r w:rsidR="007340AF">
        <w:rPr>
          <w:rFonts w:asciiTheme="minorHAnsi" w:hAnsiTheme="minorHAnsi"/>
          <w:lang w:val="en-US"/>
        </w:rPr>
        <w:t>This model also assumes, that</w:t>
      </w:r>
      <w:r w:rsidRPr="00FD6B12">
        <w:rPr>
          <w:rFonts w:asciiTheme="minorHAnsi" w:hAnsiTheme="minorHAnsi"/>
          <w:lang w:val="en-US"/>
        </w:rPr>
        <w:t xml:space="preserve"> only the aeronautical revenues are affected and the impacts on di</w:t>
      </w:r>
      <w:r w:rsidR="007340AF">
        <w:rPr>
          <w:rFonts w:asciiTheme="minorHAnsi" w:hAnsiTheme="minorHAnsi"/>
          <w:lang w:val="en-US"/>
        </w:rPr>
        <w:t>fferent segments of demand (LCC,</w:t>
      </w:r>
      <w:r w:rsidRPr="00FD6B12">
        <w:rPr>
          <w:rFonts w:asciiTheme="minorHAnsi" w:hAnsiTheme="minorHAnsi"/>
          <w:lang w:val="en-US"/>
        </w:rPr>
        <w:t xml:space="preserve"> charter, business etc.) would be uniformly distributed.</w:t>
      </w:r>
    </w:p>
    <w:p w:rsidR="00AE61D3" w:rsidRPr="00FD6B12" w:rsidRDefault="00AE61D3" w:rsidP="00164202">
      <w:pPr>
        <w:spacing w:after="120" w:line="276" w:lineRule="auto"/>
        <w:jc w:val="both"/>
        <w:rPr>
          <w:rFonts w:asciiTheme="minorHAnsi" w:hAnsiTheme="minorHAnsi"/>
          <w:b/>
          <w:lang w:val="en-US"/>
        </w:rPr>
      </w:pPr>
      <w:r w:rsidRPr="00FD6B12">
        <w:rPr>
          <w:rFonts w:asciiTheme="minorHAnsi" w:hAnsiTheme="minorHAnsi"/>
          <w:lang w:val="en-US"/>
        </w:rPr>
        <w:tab/>
      </w:r>
      <w:r w:rsidR="00650BE5">
        <w:rPr>
          <w:rFonts w:asciiTheme="minorHAnsi" w:hAnsiTheme="minorHAnsi"/>
          <w:b/>
          <w:lang w:val="en-US"/>
        </w:rPr>
        <w:t xml:space="preserve">Table </w:t>
      </w:r>
      <w:r w:rsidR="00650BE5" w:rsidRPr="007340AF">
        <w:rPr>
          <w:rFonts w:asciiTheme="minorHAnsi" w:hAnsiTheme="minorHAnsi"/>
          <w:b/>
          <w:lang w:val="en-US"/>
        </w:rPr>
        <w:t>6</w:t>
      </w:r>
      <w:r w:rsidRPr="00FD6B12">
        <w:rPr>
          <w:rFonts w:asciiTheme="minorHAnsi" w:hAnsiTheme="minorHAnsi"/>
          <w:b/>
          <w:lang w:val="en-US"/>
        </w:rPr>
        <w:t>: Impact of a demand shock on the revenue/costs ratio</w:t>
      </w:r>
    </w:p>
    <w:p w:rsidR="00AE61D3" w:rsidRPr="00FD6B12" w:rsidRDefault="007340AF" w:rsidP="00164202">
      <w:pPr>
        <w:spacing w:after="120" w:line="276" w:lineRule="auto"/>
        <w:rPr>
          <w:rFonts w:asciiTheme="minorHAnsi" w:hAnsiTheme="minorHAnsi"/>
          <w:color w:val="FF0000"/>
          <w:sz w:val="23"/>
          <w:szCs w:val="23"/>
          <w:lang w:val="en-GB"/>
        </w:rPr>
      </w:pPr>
      <w:r>
        <w:rPr>
          <w:rFonts w:asciiTheme="minorHAnsi" w:hAnsiTheme="minorHAnsi"/>
          <w:noProof/>
          <w:color w:val="FF0000"/>
          <w:sz w:val="23"/>
          <w:szCs w:val="23"/>
          <w:lang w:val="en-US" w:eastAsia="en-US"/>
        </w:rPr>
        <w:drawing>
          <wp:anchor distT="0" distB="0" distL="114300" distR="114300" simplePos="0" relativeHeight="251676160" behindDoc="0" locked="0" layoutInCell="1" allowOverlap="1">
            <wp:simplePos x="0" y="0"/>
            <wp:positionH relativeFrom="column">
              <wp:posOffset>774700</wp:posOffset>
            </wp:positionH>
            <wp:positionV relativeFrom="paragraph">
              <wp:posOffset>19685</wp:posOffset>
            </wp:positionV>
            <wp:extent cx="3771265" cy="1688465"/>
            <wp:effectExtent l="19050" t="0" r="635" b="0"/>
            <wp:wrapNone/>
            <wp:docPr id="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 cstate="print"/>
                    <a:srcRect/>
                    <a:stretch>
                      <a:fillRect/>
                    </a:stretch>
                  </pic:blipFill>
                  <pic:spPr bwMode="auto">
                    <a:xfrm>
                      <a:off x="0" y="0"/>
                      <a:ext cx="3771265" cy="1688465"/>
                    </a:xfrm>
                    <a:prstGeom prst="rect">
                      <a:avLst/>
                    </a:prstGeom>
                    <a:noFill/>
                    <a:ln w="9525" algn="ctr">
                      <a:noFill/>
                      <a:miter lim="800000"/>
                      <a:headEnd/>
                      <a:tailEnd/>
                    </a:ln>
                    <a:effectLst/>
                  </pic:spPr>
                </pic:pic>
              </a:graphicData>
            </a:graphic>
          </wp:anchor>
        </w:drawing>
      </w:r>
    </w:p>
    <w:p w:rsidR="00AE61D3" w:rsidRPr="00FD6B12" w:rsidRDefault="00AE61D3" w:rsidP="00164202">
      <w:pPr>
        <w:spacing w:after="120" w:line="276" w:lineRule="auto"/>
        <w:rPr>
          <w:rFonts w:asciiTheme="minorHAnsi" w:hAnsiTheme="minorHAnsi"/>
          <w:color w:val="FF0000"/>
          <w:sz w:val="23"/>
          <w:szCs w:val="23"/>
          <w:lang w:val="en-GB"/>
        </w:rPr>
      </w:pPr>
    </w:p>
    <w:p w:rsidR="00AE61D3" w:rsidRPr="00FD6B12" w:rsidRDefault="00A90DB3" w:rsidP="00164202">
      <w:pPr>
        <w:spacing w:after="120" w:line="276" w:lineRule="auto"/>
        <w:rPr>
          <w:rFonts w:asciiTheme="minorHAnsi" w:hAnsiTheme="minorHAnsi"/>
          <w:color w:val="FF0000"/>
          <w:sz w:val="23"/>
          <w:szCs w:val="23"/>
          <w:lang w:val="en-GB"/>
        </w:rPr>
      </w:pPr>
      <w:r w:rsidRPr="00A90DB3">
        <w:rPr>
          <w:rFonts w:asciiTheme="minorHAnsi" w:hAnsiTheme="minorHAnsi"/>
          <w:noProof/>
          <w:color w:val="FF0000"/>
          <w:sz w:val="23"/>
          <w:szCs w:val="23"/>
        </w:rPr>
        <w:pict>
          <v:shape id="_x0000_s1325" type="#_x0000_t202" style="position:absolute;margin-left:6.1pt;margin-top:.5pt;width:63pt;height:1in;z-index:251675136" stroked="f">
            <v:textbox>
              <w:txbxContent>
                <w:p w:rsidR="00351AD6" w:rsidRDefault="00351AD6" w:rsidP="00AE61D3">
                  <w:pPr>
                    <w:pBdr>
                      <w:bottom w:val="single" w:sz="12" w:space="1" w:color="auto"/>
                    </w:pBdr>
                  </w:pPr>
                  <w:r>
                    <w:t>Total Revenues</w:t>
                  </w:r>
                </w:p>
                <w:p w:rsidR="00351AD6" w:rsidRDefault="00351AD6" w:rsidP="00AE61D3">
                  <w:r>
                    <w:t>Total Costs</w:t>
                  </w:r>
                </w:p>
              </w:txbxContent>
            </v:textbox>
          </v:shape>
        </w:pict>
      </w:r>
    </w:p>
    <w:p w:rsidR="00AE61D3" w:rsidRPr="00FD6B12" w:rsidRDefault="00AE61D3" w:rsidP="00164202">
      <w:pPr>
        <w:spacing w:after="120" w:line="276" w:lineRule="auto"/>
        <w:rPr>
          <w:rFonts w:asciiTheme="minorHAnsi" w:hAnsiTheme="minorHAnsi"/>
          <w:color w:val="FF0000"/>
          <w:sz w:val="23"/>
          <w:szCs w:val="23"/>
          <w:lang w:val="en-GB"/>
        </w:rPr>
      </w:pPr>
    </w:p>
    <w:p w:rsidR="00AE61D3" w:rsidRPr="00FD6B12" w:rsidRDefault="00AE61D3" w:rsidP="00164202">
      <w:pPr>
        <w:spacing w:after="120" w:line="276" w:lineRule="auto"/>
        <w:rPr>
          <w:rFonts w:asciiTheme="minorHAnsi" w:hAnsiTheme="minorHAnsi"/>
          <w:color w:val="FF0000"/>
          <w:sz w:val="23"/>
          <w:szCs w:val="23"/>
          <w:lang w:val="en-GB"/>
        </w:rPr>
      </w:pPr>
    </w:p>
    <w:p w:rsidR="00AE61D3" w:rsidRPr="00AE61D3" w:rsidRDefault="00AE61D3" w:rsidP="00164202">
      <w:pPr>
        <w:spacing w:after="120" w:line="276" w:lineRule="auto"/>
        <w:jc w:val="both"/>
        <w:rPr>
          <w:rFonts w:asciiTheme="minorHAnsi" w:hAnsiTheme="minorHAnsi"/>
          <w:lang w:val="en-GB"/>
        </w:rPr>
      </w:pPr>
    </w:p>
    <w:p w:rsidR="007340AF" w:rsidRDefault="00A90DB3" w:rsidP="00164202">
      <w:pPr>
        <w:spacing w:after="120" w:line="276" w:lineRule="auto"/>
        <w:jc w:val="both"/>
        <w:rPr>
          <w:rFonts w:asciiTheme="minorHAnsi" w:hAnsiTheme="minorHAnsi"/>
          <w:lang w:val="en-US"/>
        </w:rPr>
      </w:pPr>
      <w:r w:rsidRPr="00A90DB3">
        <w:rPr>
          <w:rFonts w:asciiTheme="minorHAnsi" w:hAnsiTheme="minorHAnsi"/>
          <w:noProof/>
          <w:color w:val="FF0000"/>
          <w:sz w:val="23"/>
          <w:szCs w:val="23"/>
        </w:rPr>
        <w:pict>
          <v:shape id="_x0000_s1324" type="#_x0000_t202" style="position:absolute;left:0;text-align:left;margin-left:25pt;margin-top:1.55pt;width:331.45pt;height:20.65pt;z-index:251674112" filled="f" stroked="f">
            <v:textbox>
              <w:txbxContent>
                <w:p w:rsidR="00351AD6" w:rsidRPr="007340AF" w:rsidRDefault="007340AF" w:rsidP="00AE61D3">
                  <w:pPr>
                    <w:rPr>
                      <w:rFonts w:asciiTheme="minorHAnsi" w:hAnsiTheme="minorHAnsi"/>
                      <w:sz w:val="18"/>
                      <w:szCs w:val="18"/>
                      <w:lang w:val="en-US"/>
                    </w:rPr>
                  </w:pPr>
                  <w:r w:rsidRPr="007340AF">
                    <w:rPr>
                      <w:rFonts w:asciiTheme="minorHAnsi" w:hAnsiTheme="minorHAnsi"/>
                      <w:sz w:val="18"/>
                      <w:szCs w:val="18"/>
                      <w:lang w:val="en-US"/>
                    </w:rPr>
                    <w:t>Source: Own calculations</w:t>
                  </w:r>
                  <w:r w:rsidRPr="007340AF">
                    <w:rPr>
                      <w:rFonts w:asciiTheme="minorHAnsi" w:hAnsiTheme="minorHAnsi"/>
                      <w:sz w:val="18"/>
                      <w:szCs w:val="18"/>
                      <w:lang w:val="en-GB"/>
                    </w:rPr>
                    <w:t xml:space="preserve"> b</w:t>
                  </w:r>
                  <w:r w:rsidR="00351AD6" w:rsidRPr="007340AF">
                    <w:rPr>
                      <w:rFonts w:asciiTheme="minorHAnsi" w:hAnsiTheme="minorHAnsi"/>
                      <w:sz w:val="18"/>
                      <w:szCs w:val="18"/>
                      <w:lang w:val="en-GB"/>
                    </w:rPr>
                    <w:t>ased on financial reports data from 2004 (or 2005)</w:t>
                  </w:r>
                </w:p>
                <w:p w:rsidR="00351AD6" w:rsidRPr="007340AF" w:rsidRDefault="00351AD6" w:rsidP="00AE61D3">
                  <w:pPr>
                    <w:rPr>
                      <w:sz w:val="18"/>
                      <w:szCs w:val="18"/>
                      <w:lang w:val="en-GB"/>
                    </w:rPr>
                  </w:pPr>
                </w:p>
              </w:txbxContent>
            </v:textbox>
          </v:shape>
        </w:pict>
      </w:r>
    </w:p>
    <w:p w:rsidR="00D36821" w:rsidRDefault="00270CB7" w:rsidP="00164202">
      <w:pPr>
        <w:spacing w:after="120" w:line="276" w:lineRule="auto"/>
        <w:jc w:val="both"/>
        <w:rPr>
          <w:rFonts w:asciiTheme="minorHAnsi" w:hAnsiTheme="minorHAnsi"/>
          <w:lang w:val="en-US"/>
        </w:rPr>
      </w:pPr>
      <w:r>
        <w:rPr>
          <w:rFonts w:asciiTheme="minorHAnsi" w:hAnsiTheme="minorHAnsi"/>
          <w:lang w:val="en-US"/>
        </w:rPr>
        <w:t>Intuitively</w:t>
      </w:r>
      <w:r w:rsidR="006E0CD5">
        <w:rPr>
          <w:rFonts w:asciiTheme="minorHAnsi" w:hAnsiTheme="minorHAnsi"/>
          <w:lang w:val="en-US"/>
        </w:rPr>
        <w:t>,</w:t>
      </w:r>
      <w:r>
        <w:rPr>
          <w:rFonts w:asciiTheme="minorHAnsi" w:hAnsiTheme="minorHAnsi"/>
          <w:lang w:val="en-US"/>
        </w:rPr>
        <w:t xml:space="preserve"> the </w:t>
      </w:r>
      <w:r w:rsidR="006E0CD5">
        <w:rPr>
          <w:rFonts w:asciiTheme="minorHAnsi" w:hAnsiTheme="minorHAnsi"/>
          <w:lang w:val="en-US"/>
        </w:rPr>
        <w:t xml:space="preserve">expected </w:t>
      </w:r>
      <w:r>
        <w:rPr>
          <w:rFonts w:asciiTheme="minorHAnsi" w:hAnsiTheme="minorHAnsi"/>
          <w:lang w:val="en-US"/>
        </w:rPr>
        <w:t>result</w:t>
      </w:r>
      <w:r w:rsidR="006E0CD5">
        <w:rPr>
          <w:rFonts w:asciiTheme="minorHAnsi" w:hAnsiTheme="minorHAnsi"/>
          <w:lang w:val="en-US"/>
        </w:rPr>
        <w:t>s were to show a clear positive correlation between variabilization</w:t>
      </w:r>
      <w:r>
        <w:rPr>
          <w:rFonts w:asciiTheme="minorHAnsi" w:hAnsiTheme="minorHAnsi"/>
          <w:lang w:val="en-US"/>
        </w:rPr>
        <w:t xml:space="preserve"> </w:t>
      </w:r>
      <w:r w:rsidR="006E0CD5">
        <w:rPr>
          <w:rFonts w:asciiTheme="minorHAnsi" w:hAnsiTheme="minorHAnsi"/>
          <w:lang w:val="en-US"/>
        </w:rPr>
        <w:t>and the impact of demand shock: the more variability in a given airport, the more impact of shocks on the decline of revenue/cost ratio. However,</w:t>
      </w:r>
      <w:r w:rsidR="00C2319A">
        <w:rPr>
          <w:rFonts w:asciiTheme="minorHAnsi" w:hAnsiTheme="minorHAnsi"/>
          <w:lang w:val="en-US"/>
        </w:rPr>
        <w:t xml:space="preserve"> Table 5</w:t>
      </w:r>
      <w:r>
        <w:rPr>
          <w:rFonts w:asciiTheme="minorHAnsi" w:hAnsiTheme="minorHAnsi"/>
          <w:lang w:val="en-US"/>
        </w:rPr>
        <w:t xml:space="preserve"> </w:t>
      </w:r>
      <w:r w:rsidR="006E0CD5">
        <w:rPr>
          <w:rFonts w:asciiTheme="minorHAnsi" w:hAnsiTheme="minorHAnsi"/>
          <w:lang w:val="en-US"/>
        </w:rPr>
        <w:t>fails to</w:t>
      </w:r>
      <w:r>
        <w:rPr>
          <w:rFonts w:asciiTheme="minorHAnsi" w:hAnsiTheme="minorHAnsi"/>
          <w:lang w:val="en-US"/>
        </w:rPr>
        <w:t xml:space="preserve"> </w:t>
      </w:r>
      <w:r w:rsidR="006E0CD5">
        <w:rPr>
          <w:rFonts w:asciiTheme="minorHAnsi" w:hAnsiTheme="minorHAnsi"/>
          <w:lang w:val="en-US"/>
        </w:rPr>
        <w:t>demonstrate</w:t>
      </w:r>
      <w:r>
        <w:rPr>
          <w:rFonts w:asciiTheme="minorHAnsi" w:hAnsiTheme="minorHAnsi"/>
          <w:lang w:val="en-US"/>
        </w:rPr>
        <w:t xml:space="preserve"> a clear correlation </w:t>
      </w:r>
      <w:r w:rsidR="006E0CD5">
        <w:rPr>
          <w:rFonts w:asciiTheme="minorHAnsi" w:hAnsiTheme="minorHAnsi"/>
          <w:lang w:val="en-US"/>
        </w:rPr>
        <w:t>caused by deviation of several airports.</w:t>
      </w:r>
    </w:p>
    <w:p w:rsidR="00A86194" w:rsidRDefault="006E0CD5" w:rsidP="00A86194">
      <w:pPr>
        <w:spacing w:after="120" w:line="276" w:lineRule="auto"/>
        <w:jc w:val="both"/>
        <w:rPr>
          <w:rFonts w:asciiTheme="minorHAnsi" w:hAnsiTheme="minorHAnsi"/>
          <w:lang w:val="en-US"/>
        </w:rPr>
      </w:pPr>
      <w:r>
        <w:rPr>
          <w:rFonts w:asciiTheme="minorHAnsi" w:hAnsiTheme="minorHAnsi"/>
          <w:lang w:val="en-US"/>
        </w:rPr>
        <w:t xml:space="preserve">Therefore, another model is built to show the marginal change </w:t>
      </w:r>
      <w:r w:rsidR="00972E18">
        <w:rPr>
          <w:rFonts w:asciiTheme="minorHAnsi" w:hAnsiTheme="minorHAnsi"/>
          <w:lang w:val="en-US"/>
        </w:rPr>
        <w:t>of cash flow of a given airport amid five different levels of reaction, when a negative 20% demand shock is observed with a 1% increase in variabilization</w:t>
      </w:r>
      <w:r w:rsidR="007A00FF">
        <w:rPr>
          <w:rFonts w:asciiTheme="minorHAnsi" w:hAnsiTheme="minorHAnsi"/>
          <w:lang w:val="en-US"/>
        </w:rPr>
        <w:t xml:space="preserve"> (exhibit 11)</w:t>
      </w:r>
      <w:r w:rsidR="00972E18">
        <w:rPr>
          <w:rFonts w:asciiTheme="minorHAnsi" w:hAnsiTheme="minorHAnsi"/>
          <w:lang w:val="en-US"/>
        </w:rPr>
        <w:t>.</w:t>
      </w:r>
      <w:r w:rsidR="00A86194" w:rsidRPr="00A86194">
        <w:rPr>
          <w:rFonts w:asciiTheme="minorHAnsi" w:hAnsiTheme="minorHAnsi"/>
          <w:lang w:val="en-US"/>
        </w:rPr>
        <w:t xml:space="preserve"> </w:t>
      </w:r>
      <w:r w:rsidR="007A00FF">
        <w:rPr>
          <w:rFonts w:asciiTheme="minorHAnsi" w:hAnsiTheme="minorHAnsi"/>
          <w:lang w:val="en-US"/>
        </w:rPr>
        <w:t xml:space="preserve">The model, as expected, shows a decreasing airline-airport cash flow, with decreasing airport reaction. </w:t>
      </w:r>
      <w:r w:rsidR="00A86194">
        <w:rPr>
          <w:rFonts w:asciiTheme="minorHAnsi" w:hAnsiTheme="minorHAnsi"/>
          <w:lang w:val="en-US"/>
        </w:rPr>
        <w:t>The only, but interesting deviation (with positive effect) is Dusseldorf airport, which is the only airport in the sample with negative profits.</w:t>
      </w:r>
    </w:p>
    <w:p w:rsidR="006E0CD5" w:rsidRDefault="00792B45" w:rsidP="00164202">
      <w:pPr>
        <w:spacing w:after="120" w:line="276" w:lineRule="auto"/>
        <w:jc w:val="both"/>
        <w:rPr>
          <w:rFonts w:asciiTheme="minorHAnsi" w:hAnsiTheme="minorHAnsi"/>
          <w:lang w:val="en-US"/>
        </w:rPr>
      </w:pPr>
      <w:r w:rsidRPr="00A5489A">
        <w:rPr>
          <w:rFonts w:asciiTheme="minorHAnsi" w:hAnsiTheme="minorHAnsi"/>
          <w:noProof/>
          <w:lang w:val="en-US" w:eastAsia="en-US"/>
        </w:rPr>
        <w:lastRenderedPageBreak/>
        <w:drawing>
          <wp:inline distT="0" distB="0" distL="0" distR="0">
            <wp:extent cx="6641828" cy="2717074"/>
            <wp:effectExtent l="19050" t="0" r="25672" b="7076"/>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4051" w:rsidRPr="007A00FF" w:rsidRDefault="007A00FF" w:rsidP="00164202">
      <w:pPr>
        <w:spacing w:after="120" w:line="276" w:lineRule="auto"/>
        <w:jc w:val="both"/>
        <w:rPr>
          <w:rFonts w:asciiTheme="minorHAnsi" w:hAnsiTheme="minorHAnsi"/>
          <w:b/>
          <w:lang w:val="en-US"/>
        </w:rPr>
      </w:pPr>
      <w:r>
        <w:rPr>
          <w:rFonts w:asciiTheme="minorHAnsi" w:hAnsiTheme="minorHAnsi"/>
          <w:b/>
          <w:lang w:val="en-US"/>
        </w:rPr>
        <w:t xml:space="preserve">5.2. </w:t>
      </w:r>
      <w:r w:rsidR="00D36821" w:rsidRPr="00FD6B12">
        <w:rPr>
          <w:rFonts w:asciiTheme="minorHAnsi" w:hAnsiTheme="minorHAnsi"/>
          <w:b/>
          <w:lang w:val="en-US"/>
        </w:rPr>
        <w:t>Infrastructure development</w:t>
      </w:r>
      <w:r>
        <w:rPr>
          <w:rFonts w:asciiTheme="minorHAnsi" w:hAnsiTheme="minorHAnsi"/>
          <w:b/>
          <w:lang w:val="en-US"/>
        </w:rPr>
        <w:t xml:space="preserve">. </w:t>
      </w:r>
      <w:r w:rsidR="00EA1B4E" w:rsidRPr="00FD6B12">
        <w:rPr>
          <w:rFonts w:asciiTheme="minorHAnsi" w:hAnsiTheme="minorHAnsi"/>
          <w:lang w:val="en-US"/>
        </w:rPr>
        <w:t>Congestion</w:t>
      </w:r>
      <w:r w:rsidR="00D36821" w:rsidRPr="00FD6B12">
        <w:rPr>
          <w:rFonts w:asciiTheme="minorHAnsi" w:hAnsiTheme="minorHAnsi"/>
          <w:lang w:val="en-US"/>
        </w:rPr>
        <w:t xml:space="preserve"> problems</w:t>
      </w:r>
      <w:r w:rsidR="00EA1B4E" w:rsidRPr="00FD6B12">
        <w:rPr>
          <w:rFonts w:asciiTheme="minorHAnsi" w:hAnsiTheme="minorHAnsi"/>
          <w:lang w:val="en-US"/>
        </w:rPr>
        <w:t xml:space="preserve"> that German airports</w:t>
      </w:r>
      <w:r w:rsidR="00D36821" w:rsidRPr="00FD6B12">
        <w:rPr>
          <w:rFonts w:asciiTheme="minorHAnsi" w:hAnsiTheme="minorHAnsi"/>
          <w:lang w:val="en-US"/>
        </w:rPr>
        <w:t xml:space="preserve"> face</w:t>
      </w:r>
      <w:r w:rsidR="004E57C0" w:rsidRPr="00FD6B12">
        <w:rPr>
          <w:rFonts w:asciiTheme="minorHAnsi" w:hAnsiTheme="minorHAnsi"/>
          <w:lang w:val="en-US"/>
        </w:rPr>
        <w:t xml:space="preserve"> – </w:t>
      </w:r>
      <w:r w:rsidR="00EA1B4E" w:rsidRPr="00FD6B12">
        <w:rPr>
          <w:rFonts w:asciiTheme="minorHAnsi" w:hAnsiTheme="minorHAnsi"/>
          <w:lang w:val="en-US"/>
        </w:rPr>
        <w:t>already</w:t>
      </w:r>
      <w:r w:rsidR="004E57C0" w:rsidRPr="00FD6B12">
        <w:rPr>
          <w:rFonts w:asciiTheme="minorHAnsi" w:hAnsiTheme="minorHAnsi"/>
          <w:lang w:val="en-US"/>
        </w:rPr>
        <w:t xml:space="preserve"> </w:t>
      </w:r>
      <w:r w:rsidR="00EA1B4E" w:rsidRPr="00FD6B12">
        <w:rPr>
          <w:rFonts w:asciiTheme="minorHAnsi" w:hAnsiTheme="minorHAnsi"/>
          <w:lang w:val="en-US"/>
        </w:rPr>
        <w:t>exi</w:t>
      </w:r>
      <w:r w:rsidR="004E57C0" w:rsidRPr="00FD6B12">
        <w:rPr>
          <w:rFonts w:asciiTheme="minorHAnsi" w:hAnsiTheme="minorHAnsi"/>
          <w:lang w:val="en-US"/>
        </w:rPr>
        <w:t>sting or expected in the future – trigger discussions</w:t>
      </w:r>
      <w:r w:rsidR="00D36821" w:rsidRPr="00FD6B12">
        <w:rPr>
          <w:rFonts w:asciiTheme="minorHAnsi" w:hAnsiTheme="minorHAnsi"/>
          <w:lang w:val="en-US"/>
        </w:rPr>
        <w:t xml:space="preserve"> </w:t>
      </w:r>
      <w:r w:rsidR="004E57C0" w:rsidRPr="00FD6B12">
        <w:rPr>
          <w:rFonts w:asciiTheme="minorHAnsi" w:hAnsiTheme="minorHAnsi"/>
          <w:lang w:val="en-US"/>
        </w:rPr>
        <w:t xml:space="preserve">about </w:t>
      </w:r>
      <w:r w:rsidR="00D36821" w:rsidRPr="00FD6B12">
        <w:rPr>
          <w:rFonts w:asciiTheme="minorHAnsi" w:hAnsiTheme="minorHAnsi"/>
          <w:lang w:val="en-US"/>
        </w:rPr>
        <w:t>airport capacity expansion.</w:t>
      </w:r>
      <w:r w:rsidR="009D3796" w:rsidRPr="00FD6B12">
        <w:rPr>
          <w:rFonts w:asciiTheme="minorHAnsi" w:hAnsiTheme="minorHAnsi"/>
          <w:lang w:val="en-US"/>
        </w:rPr>
        <w:t xml:space="preserve"> Regarding this topic, one can</w:t>
      </w:r>
      <w:r w:rsidR="00D36821" w:rsidRPr="00FD6B12">
        <w:rPr>
          <w:rFonts w:asciiTheme="minorHAnsi" w:hAnsiTheme="minorHAnsi"/>
          <w:lang w:val="en-US"/>
        </w:rPr>
        <w:t xml:space="preserve"> easily get the feeling that in </w:t>
      </w:r>
      <w:smartTag w:uri="urn:schemas-microsoft-com:office:smarttags" w:element="country-region">
        <w:smartTag w:uri="urn:schemas-microsoft-com:office:smarttags" w:element="place">
          <w:r w:rsidR="00D36821" w:rsidRPr="00FD6B12">
            <w:rPr>
              <w:rFonts w:asciiTheme="minorHAnsi" w:hAnsiTheme="minorHAnsi"/>
              <w:lang w:val="en-US"/>
            </w:rPr>
            <w:t>Germany</w:t>
          </w:r>
        </w:smartTag>
      </w:smartTag>
      <w:r w:rsidR="009D3796" w:rsidRPr="00FD6B12">
        <w:rPr>
          <w:rFonts w:asciiTheme="minorHAnsi" w:hAnsiTheme="minorHAnsi"/>
          <w:lang w:val="en-US"/>
        </w:rPr>
        <w:t xml:space="preserve"> this is much</w:t>
      </w:r>
      <w:r w:rsidR="00D36821" w:rsidRPr="00FD6B12">
        <w:rPr>
          <w:rFonts w:asciiTheme="minorHAnsi" w:hAnsiTheme="minorHAnsi"/>
          <w:lang w:val="en-US"/>
        </w:rPr>
        <w:t xml:space="preserve"> more a matter of politic</w:t>
      </w:r>
      <w:r w:rsidR="004E57C0" w:rsidRPr="00FD6B12">
        <w:rPr>
          <w:rFonts w:asciiTheme="minorHAnsi" w:hAnsiTheme="minorHAnsi"/>
          <w:lang w:val="en-US"/>
        </w:rPr>
        <w:t>al approval,</w:t>
      </w:r>
      <w:r w:rsidR="00D36821" w:rsidRPr="00FD6B12">
        <w:rPr>
          <w:rFonts w:asciiTheme="minorHAnsi" w:hAnsiTheme="minorHAnsi"/>
          <w:lang w:val="en-US"/>
        </w:rPr>
        <w:t xml:space="preserve"> environmental constraints</w:t>
      </w:r>
      <w:r w:rsidR="004E57C0" w:rsidRPr="00FD6B12">
        <w:rPr>
          <w:rFonts w:asciiTheme="minorHAnsi" w:hAnsiTheme="minorHAnsi"/>
          <w:lang w:val="en-US"/>
        </w:rPr>
        <w:t xml:space="preserve"> or public agreement</w:t>
      </w:r>
      <w:r w:rsidR="00D36821" w:rsidRPr="00FD6B12">
        <w:rPr>
          <w:rFonts w:asciiTheme="minorHAnsi" w:hAnsiTheme="minorHAnsi"/>
          <w:lang w:val="en-US"/>
        </w:rPr>
        <w:t>. What is less obvious is that i</w:t>
      </w:r>
      <w:r w:rsidR="004E57C0" w:rsidRPr="00FD6B12">
        <w:rPr>
          <w:rFonts w:asciiTheme="minorHAnsi" w:hAnsiTheme="minorHAnsi"/>
          <w:lang w:val="en-US"/>
        </w:rPr>
        <w:t>t’s also a matter of financing. Regarding</w:t>
      </w:r>
      <w:r w:rsidR="00724051" w:rsidRPr="00FD6B12">
        <w:rPr>
          <w:rFonts w:asciiTheme="minorHAnsi" w:hAnsiTheme="minorHAnsi"/>
          <w:lang w:val="en-US"/>
        </w:rPr>
        <w:t xml:space="preserve"> airport infrastructure financing</w:t>
      </w:r>
      <w:r w:rsidR="00D36821" w:rsidRPr="00FD6B12">
        <w:rPr>
          <w:rFonts w:asciiTheme="minorHAnsi" w:hAnsiTheme="minorHAnsi"/>
          <w:lang w:val="en-US"/>
        </w:rPr>
        <w:t>, ACI acknowledges that the level and structure of airport charges should be connected to the economic costs of investment plans (ACI 2005, p.4). Moreover, ICAO and EC encourage pre-financing by the use of airport charges which, they say, should reflect the long-term costs of specific investment. In this way it can reduce the reliance of airport operators on external sources of funding</w:t>
      </w:r>
      <w:r w:rsidR="00D36821" w:rsidRPr="00FD6B12">
        <w:rPr>
          <w:rFonts w:asciiTheme="minorHAnsi" w:hAnsiTheme="minorHAnsi"/>
          <w:lang w:val="en-GB"/>
        </w:rPr>
        <w:t xml:space="preserve"> (ICAO, 2000; EC, 2001).</w:t>
      </w:r>
      <w:r w:rsidR="00D36821" w:rsidRPr="00FD6B12">
        <w:rPr>
          <w:rFonts w:asciiTheme="minorHAnsi" w:hAnsiTheme="minorHAnsi"/>
          <w:lang w:val="en-US"/>
        </w:rPr>
        <w:t xml:space="preserve"> But, as Niemeier states, although they have the needed degree of freedom, German airports failed to install a workable price mechanism to further such objective (Nieme</w:t>
      </w:r>
      <w:r w:rsidR="004E57C0" w:rsidRPr="00FD6B12">
        <w:rPr>
          <w:rFonts w:asciiTheme="minorHAnsi" w:hAnsiTheme="minorHAnsi"/>
          <w:lang w:val="en-US"/>
        </w:rPr>
        <w:t>ier, 2002, p.14).</w:t>
      </w:r>
    </w:p>
    <w:p w:rsidR="00D36821" w:rsidRPr="00FD6B12" w:rsidRDefault="004E57C0" w:rsidP="00164202">
      <w:pPr>
        <w:spacing w:after="120" w:line="276" w:lineRule="auto"/>
        <w:jc w:val="both"/>
        <w:rPr>
          <w:rFonts w:asciiTheme="minorHAnsi" w:hAnsiTheme="minorHAnsi"/>
          <w:lang w:val="en-US"/>
        </w:rPr>
      </w:pPr>
      <w:r w:rsidRPr="00FD6B12">
        <w:rPr>
          <w:rFonts w:asciiTheme="minorHAnsi" w:hAnsiTheme="minorHAnsi"/>
          <w:lang w:val="en-US"/>
        </w:rPr>
        <w:t>Moreover, i</w:t>
      </w:r>
      <w:r w:rsidR="00D36821" w:rsidRPr="00FD6B12">
        <w:rPr>
          <w:rFonts w:asciiTheme="minorHAnsi" w:hAnsiTheme="minorHAnsi"/>
          <w:lang w:val="en-US"/>
        </w:rPr>
        <w:t>f the assumption that airports bear now more market risk holds, then this may increase the over-all cost of rais</w:t>
      </w:r>
      <w:r w:rsidRPr="00FD6B12">
        <w:rPr>
          <w:rFonts w:asciiTheme="minorHAnsi" w:hAnsiTheme="minorHAnsi"/>
          <w:lang w:val="en-US"/>
        </w:rPr>
        <w:t xml:space="preserve">ing capital from private units. Consequently, it affects negatively the expansion plans of airports and </w:t>
      </w:r>
      <w:r w:rsidR="0050328B" w:rsidRPr="00FD6B12">
        <w:rPr>
          <w:rFonts w:asciiTheme="minorHAnsi" w:hAnsiTheme="minorHAnsi"/>
          <w:lang w:val="en-US"/>
        </w:rPr>
        <w:t>puts supplementary pressure on</w:t>
      </w:r>
      <w:r w:rsidRPr="00FD6B12">
        <w:rPr>
          <w:rFonts w:asciiTheme="minorHAnsi" w:hAnsiTheme="minorHAnsi"/>
          <w:lang w:val="en-US"/>
        </w:rPr>
        <w:t xml:space="preserve"> </w:t>
      </w:r>
      <w:r w:rsidR="0050328B" w:rsidRPr="00FD6B12">
        <w:rPr>
          <w:rFonts w:asciiTheme="minorHAnsi" w:hAnsiTheme="minorHAnsi"/>
          <w:lang w:val="en-US"/>
        </w:rPr>
        <w:t xml:space="preserve">what was </w:t>
      </w:r>
      <w:r w:rsidRPr="00FD6B12">
        <w:rPr>
          <w:rFonts w:asciiTheme="minorHAnsi" w:hAnsiTheme="minorHAnsi"/>
          <w:lang w:val="en-US"/>
        </w:rPr>
        <w:t>an already sinuous problem.</w:t>
      </w:r>
    </w:p>
    <w:p w:rsidR="00AF3705" w:rsidRPr="007A00FF" w:rsidRDefault="007A00FF" w:rsidP="00164202">
      <w:pPr>
        <w:spacing w:after="120" w:line="276" w:lineRule="auto"/>
        <w:jc w:val="both"/>
        <w:rPr>
          <w:rFonts w:asciiTheme="minorHAnsi" w:hAnsiTheme="minorHAnsi"/>
          <w:b/>
          <w:lang w:val="en-US"/>
        </w:rPr>
      </w:pPr>
      <w:r>
        <w:rPr>
          <w:rFonts w:asciiTheme="minorHAnsi" w:hAnsiTheme="minorHAnsi"/>
          <w:b/>
          <w:lang w:val="en-US"/>
        </w:rPr>
        <w:t xml:space="preserve">5.3. </w:t>
      </w:r>
      <w:r w:rsidR="00963EAA" w:rsidRPr="00FD6B12">
        <w:rPr>
          <w:rFonts w:asciiTheme="minorHAnsi" w:hAnsiTheme="minorHAnsi"/>
          <w:b/>
          <w:lang w:val="en-US"/>
        </w:rPr>
        <w:t>Demand volatility</w:t>
      </w:r>
      <w:r>
        <w:rPr>
          <w:rFonts w:asciiTheme="minorHAnsi" w:hAnsiTheme="minorHAnsi"/>
          <w:b/>
          <w:lang w:val="en-US"/>
        </w:rPr>
        <w:t xml:space="preserve">. </w:t>
      </w:r>
      <w:r w:rsidR="00BA2F0B" w:rsidRPr="00FD6B12">
        <w:rPr>
          <w:rFonts w:asciiTheme="minorHAnsi" w:hAnsiTheme="minorHAnsi"/>
          <w:lang w:val="en-US"/>
        </w:rPr>
        <w:t xml:space="preserve">Michael </w:t>
      </w:r>
      <w:r w:rsidR="0050328B" w:rsidRPr="00FD6B12">
        <w:rPr>
          <w:rFonts w:asciiTheme="minorHAnsi" w:hAnsiTheme="minorHAnsi"/>
          <w:lang w:val="en-US"/>
        </w:rPr>
        <w:t>Klenk sees</w:t>
      </w:r>
      <w:r w:rsidR="00BA2F0B" w:rsidRPr="00FD6B12">
        <w:rPr>
          <w:rFonts w:asciiTheme="minorHAnsi" w:hAnsiTheme="minorHAnsi"/>
          <w:lang w:val="en-US"/>
        </w:rPr>
        <w:t xml:space="preserve"> </w:t>
      </w:r>
      <w:r w:rsidR="0050328B" w:rsidRPr="00FD6B12">
        <w:rPr>
          <w:rFonts w:asciiTheme="minorHAnsi" w:hAnsiTheme="minorHAnsi"/>
          <w:lang w:val="en-US"/>
        </w:rPr>
        <w:t xml:space="preserve">the </w:t>
      </w:r>
      <w:r w:rsidR="00BA2F0B" w:rsidRPr="00FD6B12">
        <w:rPr>
          <w:rFonts w:asciiTheme="minorHAnsi" w:hAnsiTheme="minorHAnsi"/>
          <w:lang w:val="en-US"/>
        </w:rPr>
        <w:t xml:space="preserve">variabilization </w:t>
      </w:r>
      <w:r w:rsidR="0050328B" w:rsidRPr="00FD6B12">
        <w:rPr>
          <w:rFonts w:asciiTheme="minorHAnsi" w:hAnsiTheme="minorHAnsi"/>
          <w:lang w:val="en-US"/>
        </w:rPr>
        <w:t>of airport charges as desirable.</w:t>
      </w:r>
      <w:r w:rsidR="00BA2F0B" w:rsidRPr="00FD6B12">
        <w:rPr>
          <w:rFonts w:asciiTheme="minorHAnsi" w:hAnsiTheme="minorHAnsi"/>
          <w:lang w:val="en-US"/>
        </w:rPr>
        <w:t xml:space="preserve"> </w:t>
      </w:r>
      <w:r w:rsidR="009D3796" w:rsidRPr="00FD6B12">
        <w:rPr>
          <w:rFonts w:asciiTheme="minorHAnsi" w:hAnsiTheme="minorHAnsi"/>
          <w:lang w:val="en-US"/>
        </w:rPr>
        <w:t>But, he agrees that this</w:t>
      </w:r>
      <w:r w:rsidR="0050328B" w:rsidRPr="00FD6B12">
        <w:rPr>
          <w:rFonts w:asciiTheme="minorHAnsi" w:hAnsiTheme="minorHAnsi"/>
          <w:lang w:val="en-US"/>
        </w:rPr>
        <w:t xml:space="preserve"> </w:t>
      </w:r>
      <w:r w:rsidR="00BA2F0B" w:rsidRPr="00FD6B12">
        <w:rPr>
          <w:rFonts w:asciiTheme="minorHAnsi" w:hAnsiTheme="minorHAnsi"/>
          <w:lang w:val="en-US"/>
        </w:rPr>
        <w:t>would be indeed fairer for both sides if a true market mechanism w</w:t>
      </w:r>
      <w:r w:rsidR="009D3796" w:rsidRPr="00FD6B12">
        <w:rPr>
          <w:rFonts w:asciiTheme="minorHAnsi" w:hAnsiTheme="minorHAnsi"/>
          <w:lang w:val="en-US"/>
        </w:rPr>
        <w:t>ould be in place. The mechanism</w:t>
      </w:r>
      <w:r w:rsidR="00BA2F0B" w:rsidRPr="00FD6B12">
        <w:rPr>
          <w:rFonts w:asciiTheme="minorHAnsi" w:hAnsiTheme="minorHAnsi"/>
          <w:lang w:val="en-US"/>
        </w:rPr>
        <w:t xml:space="preserve"> would look to reward airlines, by lowering charges if they would beat an agreed traffic target, and give compensations to airports, by increasing charges, in case of an economic downturn with low traffic developments (Klenk, 2004). </w:t>
      </w:r>
      <w:r w:rsidR="008E305A" w:rsidRPr="00FD6B12">
        <w:rPr>
          <w:rFonts w:asciiTheme="minorHAnsi" w:hAnsiTheme="minorHAnsi"/>
          <w:lang w:val="en-US"/>
        </w:rPr>
        <w:t>Basically, the objective is</w:t>
      </w:r>
      <w:r w:rsidR="00963EAA" w:rsidRPr="00FD6B12">
        <w:rPr>
          <w:rFonts w:asciiTheme="minorHAnsi" w:hAnsiTheme="minorHAnsi"/>
          <w:lang w:val="en-US"/>
        </w:rPr>
        <w:t xml:space="preserve"> to soften the effects </w:t>
      </w:r>
      <w:r w:rsidR="009D3796" w:rsidRPr="00FD6B12">
        <w:rPr>
          <w:rFonts w:asciiTheme="minorHAnsi" w:hAnsiTheme="minorHAnsi"/>
          <w:lang w:val="en-US"/>
        </w:rPr>
        <w:t xml:space="preserve">of </w:t>
      </w:r>
      <w:r w:rsidR="00963EAA" w:rsidRPr="00FD6B12">
        <w:rPr>
          <w:rFonts w:asciiTheme="minorHAnsi" w:hAnsiTheme="minorHAnsi"/>
          <w:lang w:val="en-US"/>
        </w:rPr>
        <w:t xml:space="preserve">a possibly volatile demand. </w:t>
      </w:r>
      <w:r w:rsidR="00BA2F0B" w:rsidRPr="00FD6B12">
        <w:rPr>
          <w:rFonts w:asciiTheme="minorHAnsi" w:hAnsiTheme="minorHAnsi"/>
          <w:lang w:val="en-US"/>
        </w:rPr>
        <w:t>Nevertheless, t</w:t>
      </w:r>
      <w:r w:rsidR="00CC11FE" w:rsidRPr="00FD6B12">
        <w:rPr>
          <w:rFonts w:asciiTheme="minorHAnsi" w:hAnsiTheme="minorHAnsi"/>
          <w:lang w:val="en-US"/>
        </w:rPr>
        <w:t>he kind of market mec</w:t>
      </w:r>
      <w:r w:rsidR="00BA2F0B" w:rsidRPr="00FD6B12">
        <w:rPr>
          <w:rFonts w:asciiTheme="minorHAnsi" w:hAnsiTheme="minorHAnsi"/>
          <w:lang w:val="en-US"/>
        </w:rPr>
        <w:t>hanism suggested here</w:t>
      </w:r>
      <w:r w:rsidR="00CC11FE" w:rsidRPr="00FD6B12">
        <w:rPr>
          <w:rFonts w:asciiTheme="minorHAnsi" w:hAnsiTheme="minorHAnsi"/>
          <w:lang w:val="en-US"/>
        </w:rPr>
        <w:t>, which should complement a potential variabilization</w:t>
      </w:r>
      <w:r w:rsidR="00BA2F0B" w:rsidRPr="00FD6B12">
        <w:rPr>
          <w:rFonts w:asciiTheme="minorHAnsi" w:hAnsiTheme="minorHAnsi"/>
          <w:lang w:val="en-US"/>
        </w:rPr>
        <w:t xml:space="preserve"> of airport charges, has been</w:t>
      </w:r>
      <w:r w:rsidR="00CC11FE" w:rsidRPr="00FD6B12">
        <w:rPr>
          <w:rFonts w:asciiTheme="minorHAnsi" w:hAnsiTheme="minorHAnsi"/>
          <w:lang w:val="en-US"/>
        </w:rPr>
        <w:t xml:space="preserve"> short-live in </w:t>
      </w:r>
      <w:smartTag w:uri="urn:schemas-microsoft-com:office:smarttags" w:element="country-region">
        <w:smartTag w:uri="urn:schemas-microsoft-com:office:smarttags" w:element="place">
          <w:r w:rsidR="00CC11FE" w:rsidRPr="00FD6B12">
            <w:rPr>
              <w:rFonts w:asciiTheme="minorHAnsi" w:hAnsiTheme="minorHAnsi"/>
              <w:lang w:val="en-US"/>
            </w:rPr>
            <w:t>Germany</w:t>
          </w:r>
        </w:smartTag>
      </w:smartTag>
      <w:r w:rsidR="00CC11FE" w:rsidRPr="00FD6B12">
        <w:rPr>
          <w:rFonts w:asciiTheme="minorHAnsi" w:hAnsiTheme="minorHAnsi"/>
          <w:lang w:val="en-US"/>
        </w:rPr>
        <w:t xml:space="preserve">. </w:t>
      </w:r>
      <w:r w:rsidR="00BA2F0B" w:rsidRPr="00FD6B12">
        <w:rPr>
          <w:rFonts w:asciiTheme="minorHAnsi" w:hAnsiTheme="minorHAnsi"/>
          <w:lang w:val="en-US"/>
        </w:rPr>
        <w:t>A</w:t>
      </w:r>
      <w:r w:rsidR="00BC05DD" w:rsidRPr="00FD6B12">
        <w:rPr>
          <w:rFonts w:asciiTheme="minorHAnsi" w:hAnsiTheme="minorHAnsi"/>
          <w:lang w:val="en-US"/>
        </w:rPr>
        <w:t xml:space="preserve">ttempts to implement it, with one exception, </w:t>
      </w:r>
      <w:r w:rsidR="009D3796" w:rsidRPr="00FD6B12">
        <w:rPr>
          <w:rFonts w:asciiTheme="minorHAnsi" w:hAnsiTheme="minorHAnsi"/>
          <w:lang w:val="en-US"/>
        </w:rPr>
        <w:t xml:space="preserve">seem to </w:t>
      </w:r>
      <w:r w:rsidR="00BC05DD" w:rsidRPr="00FD6B12">
        <w:rPr>
          <w:rFonts w:asciiTheme="minorHAnsi" w:hAnsiTheme="minorHAnsi"/>
          <w:lang w:val="en-US"/>
        </w:rPr>
        <w:t xml:space="preserve">have failed. </w:t>
      </w:r>
      <w:r w:rsidR="009D3796" w:rsidRPr="00FD6B12">
        <w:rPr>
          <w:rFonts w:asciiTheme="minorHAnsi" w:hAnsiTheme="minorHAnsi"/>
          <w:lang w:val="en-US"/>
        </w:rPr>
        <w:t xml:space="preserve">Four of the partially privatized German airports – FRA, HAJ, DUS and HAM – </w:t>
      </w:r>
      <w:r w:rsidR="008E50E8" w:rsidRPr="00FD6B12">
        <w:rPr>
          <w:rFonts w:asciiTheme="minorHAnsi" w:hAnsiTheme="minorHAnsi"/>
          <w:lang w:val="en-US"/>
        </w:rPr>
        <w:t xml:space="preserve">engaged </w:t>
      </w:r>
      <w:r w:rsidR="009D3796" w:rsidRPr="00FD6B12">
        <w:rPr>
          <w:rFonts w:asciiTheme="minorHAnsi" w:hAnsiTheme="minorHAnsi"/>
          <w:lang w:val="en-US"/>
        </w:rPr>
        <w:t xml:space="preserve">in </w:t>
      </w:r>
      <w:r w:rsidR="008E50E8" w:rsidRPr="00FD6B12">
        <w:rPr>
          <w:rFonts w:asciiTheme="minorHAnsi" w:hAnsiTheme="minorHAnsi"/>
          <w:lang w:val="en-US"/>
        </w:rPr>
        <w:t xml:space="preserve">what are called </w:t>
      </w:r>
      <w:r w:rsidR="00BC05DD" w:rsidRPr="00FD6B12">
        <w:rPr>
          <w:rFonts w:asciiTheme="minorHAnsi" w:hAnsiTheme="minorHAnsi"/>
          <w:lang w:val="en-US"/>
        </w:rPr>
        <w:t>Private Framework</w:t>
      </w:r>
      <w:r w:rsidR="008E50E8" w:rsidRPr="00FD6B12">
        <w:rPr>
          <w:rFonts w:asciiTheme="minorHAnsi" w:hAnsiTheme="minorHAnsi"/>
          <w:lang w:val="en-US"/>
        </w:rPr>
        <w:t xml:space="preserve"> Agreements; which are basically contracts with the airlines that have public character. This is considered to be </w:t>
      </w:r>
      <w:r w:rsidR="00BC05DD" w:rsidRPr="00FD6B12">
        <w:rPr>
          <w:rFonts w:asciiTheme="minorHAnsi" w:hAnsiTheme="minorHAnsi"/>
          <w:lang w:val="en-US"/>
        </w:rPr>
        <w:t xml:space="preserve">a form </w:t>
      </w:r>
      <w:r w:rsidR="009D3796" w:rsidRPr="00FD6B12">
        <w:rPr>
          <w:rFonts w:asciiTheme="minorHAnsi" w:hAnsiTheme="minorHAnsi"/>
          <w:lang w:val="en-US"/>
        </w:rPr>
        <w:t xml:space="preserve">of price-cap regulation. </w:t>
      </w:r>
      <w:r w:rsidR="008E50E8" w:rsidRPr="00FD6B12">
        <w:rPr>
          <w:rFonts w:asciiTheme="minorHAnsi" w:hAnsiTheme="minorHAnsi"/>
          <w:lang w:val="en-US"/>
        </w:rPr>
        <w:t>T</w:t>
      </w:r>
      <w:r w:rsidR="00BC05DD" w:rsidRPr="00FD6B12">
        <w:rPr>
          <w:rFonts w:asciiTheme="minorHAnsi" w:hAnsiTheme="minorHAnsi"/>
          <w:lang w:val="en-US"/>
        </w:rPr>
        <w:t>he formula</w:t>
      </w:r>
      <w:r w:rsidR="008E50E8" w:rsidRPr="00FD6B12">
        <w:rPr>
          <w:rFonts w:asciiTheme="minorHAnsi" w:hAnsiTheme="minorHAnsi"/>
          <w:lang w:val="en-US"/>
        </w:rPr>
        <w:t>, unlike the typical price-cap,</w:t>
      </w:r>
      <w:r w:rsidR="00BC05DD" w:rsidRPr="00FD6B12">
        <w:rPr>
          <w:rFonts w:asciiTheme="minorHAnsi" w:hAnsiTheme="minorHAnsi"/>
          <w:lang w:val="en-US"/>
        </w:rPr>
        <w:t xml:space="preserve"> contained also an adjustment factor, based on </w:t>
      </w:r>
      <w:r w:rsidR="00963EAA" w:rsidRPr="00FD6B12">
        <w:rPr>
          <w:rFonts w:asciiTheme="minorHAnsi" w:hAnsiTheme="minorHAnsi"/>
          <w:lang w:val="en-US"/>
        </w:rPr>
        <w:t>the evolution of passenger traffic</w:t>
      </w:r>
      <w:r w:rsidR="00765A91" w:rsidRPr="00FD6B12">
        <w:rPr>
          <w:rFonts w:asciiTheme="minorHAnsi" w:hAnsiTheme="minorHAnsi"/>
          <w:lang w:val="en-US"/>
        </w:rPr>
        <w:t xml:space="preserve"> (Müller and König, 2008).</w:t>
      </w:r>
      <w:r w:rsidR="008E50E8" w:rsidRPr="00FD6B12">
        <w:rPr>
          <w:rFonts w:asciiTheme="minorHAnsi" w:hAnsiTheme="minorHAnsi"/>
          <w:lang w:val="en-US"/>
        </w:rPr>
        <w:t xml:space="preserve"> Yet</w:t>
      </w:r>
      <w:r w:rsidR="00BC05DD" w:rsidRPr="00FD6B12">
        <w:rPr>
          <w:rFonts w:asciiTheme="minorHAnsi" w:hAnsiTheme="minorHAnsi"/>
          <w:lang w:val="en-US"/>
        </w:rPr>
        <w:t xml:space="preserve">, </w:t>
      </w:r>
      <w:r w:rsidR="00765A91" w:rsidRPr="00FD6B12">
        <w:rPr>
          <w:rFonts w:asciiTheme="minorHAnsi" w:hAnsiTheme="minorHAnsi"/>
          <w:lang w:val="en-US"/>
        </w:rPr>
        <w:t>by 2009</w:t>
      </w:r>
      <w:r w:rsidR="008E50E8" w:rsidRPr="00FD6B12">
        <w:rPr>
          <w:rFonts w:asciiTheme="minorHAnsi" w:hAnsiTheme="minorHAnsi"/>
          <w:lang w:val="en-US"/>
        </w:rPr>
        <w:t xml:space="preserve">, </w:t>
      </w:r>
      <w:r w:rsidR="00BC05DD" w:rsidRPr="00FD6B12">
        <w:rPr>
          <w:rFonts w:asciiTheme="minorHAnsi" w:hAnsiTheme="minorHAnsi"/>
          <w:lang w:val="en-US"/>
        </w:rPr>
        <w:t>in three of these cases, the contracts</w:t>
      </w:r>
      <w:r w:rsidR="009D3796" w:rsidRPr="00FD6B12">
        <w:rPr>
          <w:rFonts w:asciiTheme="minorHAnsi" w:hAnsiTheme="minorHAnsi"/>
          <w:lang w:val="en-US"/>
        </w:rPr>
        <w:t xml:space="preserve"> were not</w:t>
      </w:r>
      <w:r w:rsidR="00BC05DD" w:rsidRPr="00FD6B12">
        <w:rPr>
          <w:rFonts w:asciiTheme="minorHAnsi" w:hAnsiTheme="minorHAnsi"/>
          <w:lang w:val="en-US"/>
        </w:rPr>
        <w:t xml:space="preserve"> extend</w:t>
      </w:r>
      <w:r w:rsidR="00963EAA" w:rsidRPr="00FD6B12">
        <w:rPr>
          <w:rFonts w:asciiTheme="minorHAnsi" w:hAnsiTheme="minorHAnsi"/>
          <w:lang w:val="en-US"/>
        </w:rPr>
        <w:t>ed</w:t>
      </w:r>
      <w:r w:rsidR="00BC05DD" w:rsidRPr="00FD6B12">
        <w:rPr>
          <w:rFonts w:asciiTheme="minorHAnsi" w:hAnsiTheme="minorHAnsi"/>
          <w:lang w:val="en-US"/>
        </w:rPr>
        <w:t xml:space="preserve"> for a new term. </w:t>
      </w:r>
      <w:r w:rsidR="008E50E8" w:rsidRPr="00FD6B12">
        <w:rPr>
          <w:rFonts w:asciiTheme="minorHAnsi" w:hAnsiTheme="minorHAnsi"/>
          <w:lang w:val="en-US"/>
        </w:rPr>
        <w:t>Only for HAM this form of price-cap was kept in place.</w:t>
      </w:r>
    </w:p>
    <w:p w:rsidR="00B23B28" w:rsidRPr="007A00FF" w:rsidRDefault="00EF4824" w:rsidP="00164202">
      <w:pPr>
        <w:spacing w:after="120" w:line="276" w:lineRule="auto"/>
        <w:jc w:val="both"/>
        <w:rPr>
          <w:rFonts w:asciiTheme="minorHAnsi" w:hAnsiTheme="minorHAnsi"/>
          <w:b/>
          <w:lang w:val="en-US"/>
        </w:rPr>
      </w:pPr>
      <w:r>
        <w:rPr>
          <w:rFonts w:asciiTheme="minorHAnsi" w:hAnsiTheme="minorHAnsi"/>
          <w:b/>
          <w:lang w:val="en-US"/>
        </w:rPr>
        <w:t>5.4</w:t>
      </w:r>
      <w:r w:rsidR="007A00FF">
        <w:rPr>
          <w:rFonts w:asciiTheme="minorHAnsi" w:hAnsiTheme="minorHAnsi"/>
          <w:b/>
          <w:lang w:val="en-US"/>
        </w:rPr>
        <w:t xml:space="preserve">. </w:t>
      </w:r>
      <w:r w:rsidR="006F3FFA" w:rsidRPr="00FD6B12">
        <w:rPr>
          <w:rFonts w:asciiTheme="minorHAnsi" w:hAnsiTheme="minorHAnsi"/>
          <w:b/>
          <w:lang w:val="en-US"/>
        </w:rPr>
        <w:t>The role of the regulator</w:t>
      </w:r>
      <w:r w:rsidR="007A00FF">
        <w:rPr>
          <w:rFonts w:asciiTheme="minorHAnsi" w:hAnsiTheme="minorHAnsi"/>
          <w:b/>
          <w:lang w:val="en-US"/>
        </w:rPr>
        <w:t xml:space="preserve">. </w:t>
      </w:r>
      <w:r>
        <w:rPr>
          <w:rFonts w:asciiTheme="minorHAnsi" w:hAnsiTheme="minorHAnsi"/>
          <w:lang w:val="en-US"/>
        </w:rPr>
        <w:t>It is worth making</w:t>
      </w:r>
      <w:r w:rsidR="00D414D0" w:rsidRPr="00FD6B12">
        <w:rPr>
          <w:rFonts w:asciiTheme="minorHAnsi" w:hAnsiTheme="minorHAnsi"/>
          <w:lang w:val="en-US"/>
        </w:rPr>
        <w:t xml:space="preserve"> it clear</w:t>
      </w:r>
      <w:r>
        <w:rPr>
          <w:rFonts w:asciiTheme="minorHAnsi" w:hAnsiTheme="minorHAnsi"/>
          <w:lang w:val="en-US"/>
        </w:rPr>
        <w:t>,</w:t>
      </w:r>
      <w:r w:rsidR="00D414D0" w:rsidRPr="00FD6B12">
        <w:rPr>
          <w:rFonts w:asciiTheme="minorHAnsi" w:hAnsiTheme="minorHAnsi"/>
          <w:lang w:val="en-US"/>
        </w:rPr>
        <w:t xml:space="preserve"> that</w:t>
      </w:r>
      <w:r w:rsidR="007E481E" w:rsidRPr="00FD6B12">
        <w:rPr>
          <w:rFonts w:asciiTheme="minorHAnsi" w:hAnsiTheme="minorHAnsi"/>
          <w:lang w:val="en-US"/>
        </w:rPr>
        <w:t xml:space="preserve"> this paper</w:t>
      </w:r>
      <w:r>
        <w:rPr>
          <w:rFonts w:asciiTheme="minorHAnsi" w:hAnsiTheme="minorHAnsi"/>
          <w:lang w:val="en-US"/>
        </w:rPr>
        <w:t xml:space="preserve"> does not argue</w:t>
      </w:r>
      <w:r w:rsidR="007E481E" w:rsidRPr="00FD6B12">
        <w:rPr>
          <w:rFonts w:asciiTheme="minorHAnsi" w:hAnsiTheme="minorHAnsi"/>
          <w:lang w:val="en-US"/>
        </w:rPr>
        <w:t xml:space="preserve"> against the</w:t>
      </w:r>
      <w:r w:rsidR="000676D9" w:rsidRPr="00FD6B12">
        <w:rPr>
          <w:rFonts w:asciiTheme="minorHAnsi" w:hAnsiTheme="minorHAnsi"/>
          <w:lang w:val="en-US"/>
        </w:rPr>
        <w:t xml:space="preserve"> </w:t>
      </w:r>
      <w:r w:rsidR="007E481E" w:rsidRPr="00FD6B12">
        <w:rPr>
          <w:rFonts w:asciiTheme="minorHAnsi" w:hAnsiTheme="minorHAnsi"/>
          <w:lang w:val="en-US"/>
        </w:rPr>
        <w:t>variabilization of airport charge</w:t>
      </w:r>
      <w:r w:rsidR="008E305A" w:rsidRPr="00FD6B12">
        <w:rPr>
          <w:rFonts w:asciiTheme="minorHAnsi" w:hAnsiTheme="minorHAnsi"/>
          <w:lang w:val="en-US"/>
        </w:rPr>
        <w:t>s</w:t>
      </w:r>
      <w:r>
        <w:rPr>
          <w:rFonts w:asciiTheme="minorHAnsi" w:hAnsiTheme="minorHAnsi"/>
          <w:lang w:val="en-US"/>
        </w:rPr>
        <w:t xml:space="preserve"> and the authors </w:t>
      </w:r>
      <w:r w:rsidR="007E481E" w:rsidRPr="00FD6B12">
        <w:rPr>
          <w:rFonts w:asciiTheme="minorHAnsi" w:hAnsiTheme="minorHAnsi"/>
          <w:lang w:val="en-US"/>
        </w:rPr>
        <w:t>do</w:t>
      </w:r>
      <w:r>
        <w:rPr>
          <w:rFonts w:asciiTheme="minorHAnsi" w:hAnsiTheme="minorHAnsi"/>
          <w:lang w:val="en-US"/>
        </w:rPr>
        <w:t xml:space="preserve"> no</w:t>
      </w:r>
      <w:r w:rsidR="007E481E" w:rsidRPr="00FD6B12">
        <w:rPr>
          <w:rFonts w:asciiTheme="minorHAnsi" w:hAnsiTheme="minorHAnsi"/>
          <w:lang w:val="en-US"/>
        </w:rPr>
        <w:t>t</w:t>
      </w:r>
      <w:r w:rsidR="00B22066" w:rsidRPr="00FD6B12">
        <w:rPr>
          <w:rFonts w:asciiTheme="minorHAnsi" w:hAnsiTheme="minorHAnsi"/>
          <w:lang w:val="en-US"/>
        </w:rPr>
        <w:t xml:space="preserve"> see it as</w:t>
      </w:r>
      <w:r w:rsidR="007E481E" w:rsidRPr="00FD6B12">
        <w:rPr>
          <w:rFonts w:asciiTheme="minorHAnsi" w:hAnsiTheme="minorHAnsi"/>
          <w:lang w:val="en-US"/>
        </w:rPr>
        <w:t xml:space="preserve"> </w:t>
      </w:r>
      <w:r w:rsidR="008E305A" w:rsidRPr="00FD6B12">
        <w:rPr>
          <w:rFonts w:asciiTheme="minorHAnsi" w:hAnsiTheme="minorHAnsi"/>
          <w:lang w:val="en-US"/>
        </w:rPr>
        <w:t xml:space="preserve">a </w:t>
      </w:r>
      <w:r w:rsidR="00AE61D3">
        <w:rPr>
          <w:rFonts w:asciiTheme="minorHAnsi" w:hAnsiTheme="minorHAnsi"/>
          <w:lang w:val="en-US"/>
        </w:rPr>
        <w:t>negative</w:t>
      </w:r>
      <w:r w:rsidR="008E305A" w:rsidRPr="00FD6B12">
        <w:rPr>
          <w:rFonts w:asciiTheme="minorHAnsi" w:hAnsiTheme="minorHAnsi"/>
          <w:lang w:val="en-US"/>
        </w:rPr>
        <w:t xml:space="preserve"> development</w:t>
      </w:r>
      <w:r w:rsidR="007E481E" w:rsidRPr="00FD6B12">
        <w:rPr>
          <w:rFonts w:asciiTheme="minorHAnsi" w:hAnsiTheme="minorHAnsi"/>
          <w:lang w:val="en-US"/>
        </w:rPr>
        <w:t xml:space="preserve">. </w:t>
      </w:r>
      <w:r w:rsidR="000676D9" w:rsidRPr="00FD6B12">
        <w:rPr>
          <w:rFonts w:asciiTheme="minorHAnsi" w:hAnsiTheme="minorHAnsi"/>
          <w:lang w:val="en-US"/>
        </w:rPr>
        <w:t>However</w:t>
      </w:r>
      <w:r w:rsidR="007E481E" w:rsidRPr="00FD6B12">
        <w:rPr>
          <w:rFonts w:asciiTheme="minorHAnsi" w:hAnsiTheme="minorHAnsi"/>
          <w:lang w:val="en-US"/>
        </w:rPr>
        <w:t>,</w:t>
      </w:r>
      <w:r w:rsidR="000676D9" w:rsidRPr="00FD6B12">
        <w:rPr>
          <w:rFonts w:asciiTheme="minorHAnsi" w:hAnsiTheme="minorHAnsi"/>
          <w:lang w:val="en-US"/>
        </w:rPr>
        <w:t xml:space="preserve"> it</w:t>
      </w:r>
      <w:r w:rsidR="007E481E" w:rsidRPr="00FD6B12">
        <w:rPr>
          <w:rFonts w:asciiTheme="minorHAnsi" w:hAnsiTheme="minorHAnsi"/>
          <w:lang w:val="en-US"/>
        </w:rPr>
        <w:t>’</w:t>
      </w:r>
      <w:r w:rsidR="000676D9" w:rsidRPr="00FD6B12">
        <w:rPr>
          <w:rFonts w:asciiTheme="minorHAnsi" w:hAnsiTheme="minorHAnsi"/>
          <w:lang w:val="en-US"/>
        </w:rPr>
        <w:t xml:space="preserve">s </w:t>
      </w:r>
      <w:r w:rsidR="007E481E" w:rsidRPr="00FD6B12">
        <w:rPr>
          <w:rFonts w:asciiTheme="minorHAnsi" w:hAnsiTheme="minorHAnsi"/>
          <w:lang w:val="en-US"/>
        </w:rPr>
        <w:lastRenderedPageBreak/>
        <w:t xml:space="preserve">reasonable to at least point out the </w:t>
      </w:r>
      <w:r w:rsidR="000676D9" w:rsidRPr="00FD6B12">
        <w:rPr>
          <w:rFonts w:asciiTheme="minorHAnsi" w:hAnsiTheme="minorHAnsi"/>
          <w:lang w:val="en-US"/>
        </w:rPr>
        <w:t>possible negative consequences</w:t>
      </w:r>
      <w:r w:rsidR="007E481E" w:rsidRPr="00FD6B12">
        <w:rPr>
          <w:rFonts w:asciiTheme="minorHAnsi" w:hAnsiTheme="minorHAnsi"/>
          <w:lang w:val="en-US"/>
        </w:rPr>
        <w:t>.</w:t>
      </w:r>
      <w:r w:rsidR="00B22066" w:rsidRPr="00FD6B12">
        <w:rPr>
          <w:rFonts w:asciiTheme="minorHAnsi" w:hAnsiTheme="minorHAnsi"/>
          <w:lang w:val="en-US"/>
        </w:rPr>
        <w:t xml:space="preserve"> I</w:t>
      </w:r>
      <w:r w:rsidR="007E481E" w:rsidRPr="00FD6B12">
        <w:rPr>
          <w:rFonts w:asciiTheme="minorHAnsi" w:hAnsiTheme="minorHAnsi"/>
          <w:lang w:val="en-US"/>
        </w:rPr>
        <w:t xml:space="preserve">f </w:t>
      </w:r>
      <w:r w:rsidR="00B22066" w:rsidRPr="00FD6B12">
        <w:rPr>
          <w:rFonts w:asciiTheme="minorHAnsi" w:hAnsiTheme="minorHAnsi"/>
          <w:lang w:val="en-US"/>
        </w:rPr>
        <w:t>an airport is in difficulties</w:t>
      </w:r>
      <w:r w:rsidR="006F3916" w:rsidRPr="00FD6B12">
        <w:rPr>
          <w:rFonts w:asciiTheme="minorHAnsi" w:hAnsiTheme="minorHAnsi"/>
          <w:lang w:val="en-US"/>
        </w:rPr>
        <w:t>, most probably the regulator will step</w:t>
      </w:r>
      <w:r w:rsidR="0071368A" w:rsidRPr="00FD6B12">
        <w:rPr>
          <w:rFonts w:asciiTheme="minorHAnsi" w:hAnsiTheme="minorHAnsi"/>
          <w:lang w:val="en-US"/>
        </w:rPr>
        <w:t xml:space="preserve"> in</w:t>
      </w:r>
      <w:r w:rsidR="006F3916" w:rsidRPr="00FD6B12">
        <w:rPr>
          <w:rFonts w:asciiTheme="minorHAnsi" w:hAnsiTheme="minorHAnsi"/>
          <w:lang w:val="en-US"/>
        </w:rPr>
        <w:t xml:space="preserve">. </w:t>
      </w:r>
      <w:r w:rsidR="000676D9" w:rsidRPr="00FD6B12">
        <w:rPr>
          <w:rFonts w:asciiTheme="minorHAnsi" w:hAnsiTheme="minorHAnsi"/>
          <w:lang w:val="en-US"/>
        </w:rPr>
        <w:t xml:space="preserve">The </w:t>
      </w:r>
      <w:r w:rsidR="0071368A" w:rsidRPr="00FD6B12">
        <w:rPr>
          <w:rFonts w:asciiTheme="minorHAnsi" w:hAnsiTheme="minorHAnsi"/>
          <w:lang w:val="en-US"/>
        </w:rPr>
        <w:t>regulator</w:t>
      </w:r>
      <w:r w:rsidR="00B23B28" w:rsidRPr="00FD6B12">
        <w:rPr>
          <w:rFonts w:asciiTheme="minorHAnsi" w:hAnsiTheme="minorHAnsi"/>
          <w:lang w:val="en-US"/>
        </w:rPr>
        <w:t xml:space="preserve"> </w:t>
      </w:r>
      <w:r w:rsidR="0071368A" w:rsidRPr="00FD6B12">
        <w:rPr>
          <w:rFonts w:asciiTheme="minorHAnsi" w:hAnsiTheme="minorHAnsi"/>
          <w:lang w:val="en-US"/>
        </w:rPr>
        <w:t>is</w:t>
      </w:r>
      <w:r w:rsidR="00B23B28" w:rsidRPr="00FD6B12">
        <w:rPr>
          <w:rFonts w:asciiTheme="minorHAnsi" w:hAnsiTheme="minorHAnsi"/>
          <w:lang w:val="en-US"/>
        </w:rPr>
        <w:t xml:space="preserve"> not unr</w:t>
      </w:r>
      <w:r w:rsidR="000676D9" w:rsidRPr="00FD6B12">
        <w:rPr>
          <w:rFonts w:asciiTheme="minorHAnsi" w:hAnsiTheme="minorHAnsi"/>
          <w:lang w:val="en-US"/>
        </w:rPr>
        <w:t>easonable or irrational. I</w:t>
      </w:r>
      <w:r w:rsidR="00B23B28" w:rsidRPr="00FD6B12">
        <w:rPr>
          <w:rFonts w:asciiTheme="minorHAnsi" w:hAnsiTheme="minorHAnsi"/>
          <w:lang w:val="en-US"/>
        </w:rPr>
        <w:t>f there is a severe downturn which means that the regulated part of the</w:t>
      </w:r>
      <w:r w:rsidR="007E481E" w:rsidRPr="00FD6B12">
        <w:rPr>
          <w:rFonts w:asciiTheme="minorHAnsi" w:hAnsiTheme="minorHAnsi"/>
          <w:lang w:val="en-US"/>
        </w:rPr>
        <w:t xml:space="preserve"> airport becomes loss making we</w:t>
      </w:r>
      <w:r w:rsidR="00B23B28" w:rsidRPr="00FD6B12">
        <w:rPr>
          <w:rFonts w:asciiTheme="minorHAnsi" w:hAnsiTheme="minorHAnsi"/>
          <w:lang w:val="en-US"/>
        </w:rPr>
        <w:t xml:space="preserve"> would expect the airport to ask the regulator for a re-opener to look at the numbers again.  </w:t>
      </w:r>
      <w:r w:rsidR="000676D9" w:rsidRPr="00FD6B12">
        <w:rPr>
          <w:rFonts w:asciiTheme="minorHAnsi" w:hAnsiTheme="minorHAnsi"/>
          <w:lang w:val="en-US"/>
        </w:rPr>
        <w:t xml:space="preserve">This </w:t>
      </w:r>
      <w:r w:rsidR="00B23B28" w:rsidRPr="00FD6B12">
        <w:rPr>
          <w:rFonts w:asciiTheme="minorHAnsi" w:hAnsiTheme="minorHAnsi"/>
          <w:lang w:val="en-US"/>
        </w:rPr>
        <w:t xml:space="preserve">would result in a higher level of fixed charges and a lower level of variable charges.  </w:t>
      </w:r>
      <w:r w:rsidR="000676D9" w:rsidRPr="00FD6B12">
        <w:rPr>
          <w:rFonts w:asciiTheme="minorHAnsi" w:hAnsiTheme="minorHAnsi"/>
          <w:lang w:val="en-US"/>
        </w:rPr>
        <w:t>Yet</w:t>
      </w:r>
      <w:r w:rsidR="006F3916" w:rsidRPr="00FD6B12">
        <w:rPr>
          <w:rFonts w:asciiTheme="minorHAnsi" w:hAnsiTheme="minorHAnsi"/>
          <w:lang w:val="en-US"/>
        </w:rPr>
        <w:t xml:space="preserve">, when conditions are bond the results may be suboptimal and the authority’s reaction may be exaggerated, </w:t>
      </w:r>
      <w:r w:rsidR="007E481E" w:rsidRPr="00FD6B12">
        <w:rPr>
          <w:rFonts w:asciiTheme="minorHAnsi" w:hAnsiTheme="minorHAnsi"/>
          <w:lang w:val="en-US"/>
        </w:rPr>
        <w:t xml:space="preserve">especially </w:t>
      </w:r>
      <w:r w:rsidR="006F3916" w:rsidRPr="00FD6B12">
        <w:rPr>
          <w:rFonts w:asciiTheme="minorHAnsi" w:hAnsiTheme="minorHAnsi"/>
          <w:lang w:val="en-US"/>
        </w:rPr>
        <w:t>to the disadvantage of the airlines. So, both sides, the airlines and the airports, should be interested to weigh the consequence early, before the conditions become bond.</w:t>
      </w:r>
    </w:p>
    <w:p w:rsidR="00B23B28" w:rsidRPr="007A00FF" w:rsidRDefault="007A00FF" w:rsidP="00164202">
      <w:pPr>
        <w:spacing w:after="120" w:line="276" w:lineRule="auto"/>
        <w:jc w:val="both"/>
        <w:rPr>
          <w:rFonts w:asciiTheme="minorHAnsi" w:hAnsiTheme="minorHAnsi"/>
          <w:b/>
          <w:lang w:val="en-US"/>
        </w:rPr>
      </w:pPr>
      <w:r>
        <w:rPr>
          <w:rFonts w:asciiTheme="minorHAnsi" w:hAnsiTheme="minorHAnsi"/>
          <w:b/>
          <w:lang w:val="en-US"/>
        </w:rPr>
        <w:t xml:space="preserve">5.6. </w:t>
      </w:r>
      <w:r w:rsidR="007E481E" w:rsidRPr="00FD6B12">
        <w:rPr>
          <w:rFonts w:asciiTheme="minorHAnsi" w:hAnsiTheme="minorHAnsi"/>
          <w:b/>
          <w:lang w:val="en-US"/>
        </w:rPr>
        <w:t xml:space="preserve">Let’s don’t forget the </w:t>
      </w:r>
      <w:r w:rsidR="00EF4824">
        <w:rPr>
          <w:rFonts w:asciiTheme="minorHAnsi" w:hAnsiTheme="minorHAnsi"/>
          <w:b/>
          <w:lang w:val="en-US"/>
        </w:rPr>
        <w:t>“invisible hand”</w:t>
      </w:r>
      <w:r>
        <w:rPr>
          <w:rFonts w:asciiTheme="minorHAnsi" w:hAnsiTheme="minorHAnsi"/>
          <w:b/>
          <w:lang w:val="en-US"/>
        </w:rPr>
        <w:t xml:space="preserve">. </w:t>
      </w:r>
      <w:r w:rsidR="008E305A" w:rsidRPr="00FD6B12">
        <w:rPr>
          <w:rFonts w:asciiTheme="minorHAnsi" w:hAnsiTheme="minorHAnsi"/>
          <w:lang w:val="en-US"/>
        </w:rPr>
        <w:t>Aside from the</w:t>
      </w:r>
      <w:r w:rsidR="00825CD3" w:rsidRPr="00FD6B12">
        <w:rPr>
          <w:rFonts w:asciiTheme="minorHAnsi" w:hAnsiTheme="minorHAnsi"/>
          <w:lang w:val="en-US"/>
        </w:rPr>
        <w:t xml:space="preserve"> </w:t>
      </w:r>
      <w:r w:rsidR="0071368A" w:rsidRPr="00FD6B12">
        <w:rPr>
          <w:rFonts w:asciiTheme="minorHAnsi" w:hAnsiTheme="minorHAnsi"/>
          <w:lang w:val="en-US"/>
        </w:rPr>
        <w:t xml:space="preserve">concerns put forward </w:t>
      </w:r>
      <w:r w:rsidR="008E305A" w:rsidRPr="00FD6B12">
        <w:rPr>
          <w:rFonts w:asciiTheme="minorHAnsi" w:hAnsiTheme="minorHAnsi"/>
          <w:lang w:val="en-US"/>
        </w:rPr>
        <w:t>so far</w:t>
      </w:r>
      <w:r w:rsidR="00825CD3" w:rsidRPr="00FD6B12">
        <w:rPr>
          <w:rFonts w:asciiTheme="minorHAnsi" w:hAnsiTheme="minorHAnsi"/>
          <w:lang w:val="en-US"/>
        </w:rPr>
        <w:t>,</w:t>
      </w:r>
      <w:r w:rsidR="0071368A" w:rsidRPr="00FD6B12">
        <w:rPr>
          <w:rFonts w:asciiTheme="minorHAnsi" w:hAnsiTheme="minorHAnsi"/>
          <w:lang w:val="en-US"/>
        </w:rPr>
        <w:t xml:space="preserve"> regarding the </w:t>
      </w:r>
      <w:r w:rsidR="00B17F42" w:rsidRPr="00FD6B12">
        <w:rPr>
          <w:rFonts w:asciiTheme="minorHAnsi" w:hAnsiTheme="minorHAnsi"/>
          <w:lang w:val="en-US"/>
        </w:rPr>
        <w:t>change in the structure</w:t>
      </w:r>
      <w:r w:rsidR="0071368A" w:rsidRPr="00FD6B12">
        <w:rPr>
          <w:rFonts w:asciiTheme="minorHAnsi" w:hAnsiTheme="minorHAnsi"/>
          <w:lang w:val="en-US"/>
        </w:rPr>
        <w:t xml:space="preserve"> </w:t>
      </w:r>
      <w:r w:rsidR="00B17F42" w:rsidRPr="00FD6B12">
        <w:rPr>
          <w:rFonts w:asciiTheme="minorHAnsi" w:hAnsiTheme="minorHAnsi"/>
          <w:lang w:val="en-US"/>
        </w:rPr>
        <w:t>of</w:t>
      </w:r>
      <w:r w:rsidR="0071368A" w:rsidRPr="00FD6B12">
        <w:rPr>
          <w:rFonts w:asciiTheme="minorHAnsi" w:hAnsiTheme="minorHAnsi"/>
          <w:lang w:val="en-US"/>
        </w:rPr>
        <w:t xml:space="preserve"> airport </w:t>
      </w:r>
      <w:r w:rsidR="00B17F42" w:rsidRPr="00FD6B12">
        <w:rPr>
          <w:rFonts w:asciiTheme="minorHAnsi" w:hAnsiTheme="minorHAnsi"/>
          <w:lang w:val="en-US"/>
        </w:rPr>
        <w:t xml:space="preserve">charges, </w:t>
      </w:r>
      <w:r w:rsidR="00825CD3" w:rsidRPr="00FD6B12">
        <w:rPr>
          <w:rFonts w:asciiTheme="minorHAnsi" w:hAnsiTheme="minorHAnsi"/>
          <w:lang w:val="en-US"/>
        </w:rPr>
        <w:t>th</w:t>
      </w:r>
      <w:r w:rsidR="008E305A" w:rsidRPr="00FD6B12">
        <w:rPr>
          <w:rFonts w:asciiTheme="minorHAnsi" w:hAnsiTheme="minorHAnsi"/>
          <w:lang w:val="en-US"/>
        </w:rPr>
        <w:t>ere are reasons of hope. All</w:t>
      </w:r>
      <w:r w:rsidR="00825CD3" w:rsidRPr="00FD6B12">
        <w:rPr>
          <w:rFonts w:asciiTheme="minorHAnsi" w:hAnsiTheme="minorHAnsi"/>
          <w:lang w:val="en-US"/>
        </w:rPr>
        <w:t xml:space="preserve"> clues lead </w:t>
      </w:r>
      <w:r w:rsidR="008E305A" w:rsidRPr="00FD6B12">
        <w:rPr>
          <w:rFonts w:asciiTheme="minorHAnsi" w:hAnsiTheme="minorHAnsi"/>
          <w:lang w:val="en-US"/>
        </w:rPr>
        <w:t xml:space="preserve">us </w:t>
      </w:r>
      <w:r w:rsidR="00825CD3" w:rsidRPr="00FD6B12">
        <w:rPr>
          <w:rFonts w:asciiTheme="minorHAnsi" w:hAnsiTheme="minorHAnsi"/>
          <w:lang w:val="en-US"/>
        </w:rPr>
        <w:t xml:space="preserve">to the conclusion that the variabilization process is </w:t>
      </w:r>
      <w:r w:rsidR="00405732" w:rsidRPr="00FD6B12">
        <w:rPr>
          <w:rFonts w:asciiTheme="minorHAnsi" w:hAnsiTheme="minorHAnsi"/>
          <w:lang w:val="en-US"/>
        </w:rPr>
        <w:t xml:space="preserve">an outcome of </w:t>
      </w:r>
      <w:r w:rsidR="008E305A" w:rsidRPr="00FD6B12">
        <w:rPr>
          <w:rFonts w:asciiTheme="minorHAnsi" w:hAnsiTheme="minorHAnsi"/>
          <w:lang w:val="en-US"/>
        </w:rPr>
        <w:t xml:space="preserve">a </w:t>
      </w:r>
      <w:r w:rsidR="00405732" w:rsidRPr="00FD6B12">
        <w:rPr>
          <w:rFonts w:asciiTheme="minorHAnsi" w:hAnsiTheme="minorHAnsi"/>
          <w:lang w:val="en-US"/>
        </w:rPr>
        <w:t xml:space="preserve">market mechanism. And despite the nowadays </w:t>
      </w:r>
      <w:r w:rsidR="008E305A" w:rsidRPr="00FD6B12">
        <w:rPr>
          <w:rFonts w:asciiTheme="minorHAnsi" w:hAnsiTheme="minorHAnsi"/>
          <w:lang w:val="en-US"/>
        </w:rPr>
        <w:t xml:space="preserve">heavily </w:t>
      </w:r>
      <w:r w:rsidR="00405732" w:rsidRPr="00FD6B12">
        <w:rPr>
          <w:rFonts w:asciiTheme="minorHAnsi" w:hAnsiTheme="minorHAnsi"/>
          <w:lang w:val="en-US"/>
        </w:rPr>
        <w:t xml:space="preserve">criticism on its virtues, sometimes, the market knows the best. </w:t>
      </w:r>
      <w:r w:rsidR="00B17F42" w:rsidRPr="00FD6B12">
        <w:rPr>
          <w:rFonts w:asciiTheme="minorHAnsi" w:hAnsiTheme="minorHAnsi"/>
          <w:lang w:val="en-US"/>
        </w:rPr>
        <w:t xml:space="preserve">After all, </w:t>
      </w:r>
      <w:r w:rsidR="00825CD3" w:rsidRPr="00FD6B12">
        <w:rPr>
          <w:rFonts w:asciiTheme="minorHAnsi" w:hAnsiTheme="minorHAnsi"/>
          <w:lang w:val="en-US"/>
        </w:rPr>
        <w:t xml:space="preserve">the </w:t>
      </w:r>
      <w:r w:rsidR="00B17F42" w:rsidRPr="00FD6B12">
        <w:rPr>
          <w:rFonts w:asciiTheme="minorHAnsi" w:hAnsiTheme="minorHAnsi"/>
          <w:lang w:val="en-US"/>
        </w:rPr>
        <w:t>negotiated discounts between airports and airlines have been more successful to drive prices down than any of the regulatory frameworks</w:t>
      </w:r>
      <w:r w:rsidR="00405732" w:rsidRPr="00FD6B12">
        <w:rPr>
          <w:rFonts w:asciiTheme="minorHAnsi" w:hAnsiTheme="minorHAnsi"/>
          <w:lang w:val="en-US"/>
        </w:rPr>
        <w:t xml:space="preserve"> (Barret</w:t>
      </w:r>
      <w:r w:rsidR="000C4E3B" w:rsidRPr="00FD6B12">
        <w:rPr>
          <w:rFonts w:asciiTheme="minorHAnsi" w:hAnsiTheme="minorHAnsi"/>
          <w:lang w:val="en-US"/>
        </w:rPr>
        <w:t>t</w:t>
      </w:r>
      <w:r w:rsidR="00065D0C" w:rsidRPr="00FD6B12">
        <w:rPr>
          <w:rFonts w:asciiTheme="minorHAnsi" w:hAnsiTheme="minorHAnsi"/>
          <w:lang w:val="en-US"/>
        </w:rPr>
        <w:t>,</w:t>
      </w:r>
      <w:r w:rsidR="00405732" w:rsidRPr="00FD6B12">
        <w:rPr>
          <w:rFonts w:asciiTheme="minorHAnsi" w:hAnsiTheme="minorHAnsi"/>
          <w:lang w:val="en-US"/>
        </w:rPr>
        <w:t xml:space="preserve"> 2000)</w:t>
      </w:r>
      <w:r w:rsidR="00B17F42" w:rsidRPr="00FD6B12">
        <w:rPr>
          <w:rFonts w:asciiTheme="minorHAnsi" w:hAnsiTheme="minorHAnsi"/>
          <w:lang w:val="en-US"/>
        </w:rPr>
        <w:t>.</w:t>
      </w:r>
    </w:p>
    <w:p w:rsidR="006D5C0A" w:rsidRPr="00FD6B12" w:rsidRDefault="006D5C0A" w:rsidP="00164202">
      <w:pPr>
        <w:spacing w:after="120" w:line="276" w:lineRule="auto"/>
        <w:jc w:val="both"/>
        <w:rPr>
          <w:rFonts w:asciiTheme="minorHAnsi" w:hAnsiTheme="minorHAnsi"/>
          <w:lang w:val="en-US"/>
        </w:rPr>
      </w:pPr>
    </w:p>
    <w:p w:rsidR="00D36821" w:rsidRPr="00FD6B12" w:rsidRDefault="00D36821" w:rsidP="00164202">
      <w:pPr>
        <w:numPr>
          <w:ilvl w:val="0"/>
          <w:numId w:val="13"/>
        </w:numPr>
        <w:spacing w:after="120" w:line="276" w:lineRule="auto"/>
        <w:jc w:val="both"/>
        <w:rPr>
          <w:rFonts w:asciiTheme="minorHAnsi" w:hAnsiTheme="minorHAnsi"/>
          <w:b/>
          <w:bCs/>
          <w:sz w:val="28"/>
          <w:szCs w:val="28"/>
          <w:lang w:val="en-US"/>
        </w:rPr>
      </w:pPr>
      <w:r w:rsidRPr="00FD6B12">
        <w:rPr>
          <w:rFonts w:asciiTheme="minorHAnsi" w:hAnsiTheme="minorHAnsi"/>
          <w:b/>
          <w:bCs/>
          <w:sz w:val="28"/>
          <w:szCs w:val="28"/>
          <w:lang w:val="en-US"/>
        </w:rPr>
        <w:t>Conclusions</w:t>
      </w:r>
    </w:p>
    <w:p w:rsidR="00D36821" w:rsidRPr="00FD6B12" w:rsidRDefault="00D36821" w:rsidP="00164202">
      <w:pPr>
        <w:spacing w:after="120" w:line="276" w:lineRule="auto"/>
        <w:jc w:val="both"/>
        <w:rPr>
          <w:rFonts w:asciiTheme="minorHAnsi" w:hAnsiTheme="minorHAnsi"/>
          <w:bCs/>
          <w:lang w:val="en-US"/>
        </w:rPr>
      </w:pPr>
      <w:r w:rsidRPr="00FD6B12">
        <w:rPr>
          <w:rFonts w:asciiTheme="minorHAnsi" w:hAnsiTheme="minorHAnsi"/>
          <w:bCs/>
          <w:lang w:val="en-US"/>
        </w:rPr>
        <w:t>This paper started by assessing how the deregulation process affected the tradi</w:t>
      </w:r>
      <w:r w:rsidR="00AD5AD7">
        <w:rPr>
          <w:rFonts w:asciiTheme="minorHAnsi" w:hAnsiTheme="minorHAnsi"/>
          <w:bCs/>
          <w:lang w:val="en-US"/>
        </w:rPr>
        <w:t>tional patterns of the airport-</w:t>
      </w:r>
      <w:r w:rsidR="00E2274F" w:rsidRPr="00FD6B12">
        <w:rPr>
          <w:rFonts w:asciiTheme="minorHAnsi" w:hAnsiTheme="minorHAnsi"/>
          <w:bCs/>
          <w:lang w:val="en-US"/>
        </w:rPr>
        <w:t>airline</w:t>
      </w:r>
      <w:r w:rsidRPr="00FD6B12">
        <w:rPr>
          <w:rFonts w:asciiTheme="minorHAnsi" w:hAnsiTheme="minorHAnsi"/>
          <w:bCs/>
          <w:lang w:val="en-US"/>
        </w:rPr>
        <w:t xml:space="preserve"> relationship. </w:t>
      </w:r>
      <w:r w:rsidR="00AD5AD7">
        <w:rPr>
          <w:rFonts w:asciiTheme="minorHAnsi" w:hAnsiTheme="minorHAnsi"/>
          <w:bCs/>
          <w:lang w:val="en-US"/>
        </w:rPr>
        <w:t>The argument is</w:t>
      </w:r>
      <w:r w:rsidRPr="00FD6B12">
        <w:rPr>
          <w:rFonts w:asciiTheme="minorHAnsi" w:hAnsiTheme="minorHAnsi"/>
          <w:bCs/>
          <w:lang w:val="en-US"/>
        </w:rPr>
        <w:t xml:space="preserve"> that this is the </w:t>
      </w:r>
      <w:r w:rsidR="00AD5AD7">
        <w:rPr>
          <w:rFonts w:asciiTheme="minorHAnsi" w:hAnsiTheme="minorHAnsi"/>
          <w:bCs/>
          <w:lang w:val="en-US"/>
        </w:rPr>
        <w:t>background</w:t>
      </w:r>
      <w:r w:rsidRPr="00FD6B12">
        <w:rPr>
          <w:rFonts w:asciiTheme="minorHAnsi" w:hAnsiTheme="minorHAnsi"/>
          <w:bCs/>
          <w:lang w:val="en-US"/>
        </w:rPr>
        <w:t xml:space="preserve"> </w:t>
      </w:r>
      <w:r w:rsidR="00AD5AD7">
        <w:rPr>
          <w:rFonts w:asciiTheme="minorHAnsi" w:hAnsiTheme="minorHAnsi"/>
          <w:bCs/>
          <w:lang w:val="en-US"/>
        </w:rPr>
        <w:t>where</w:t>
      </w:r>
      <w:r w:rsidRPr="00FD6B12">
        <w:rPr>
          <w:rFonts w:asciiTheme="minorHAnsi" w:hAnsiTheme="minorHAnsi"/>
          <w:bCs/>
          <w:lang w:val="en-US"/>
        </w:rPr>
        <w:t xml:space="preserve"> the </w:t>
      </w:r>
      <w:r w:rsidR="00AD5AD7">
        <w:rPr>
          <w:rFonts w:asciiTheme="minorHAnsi" w:hAnsiTheme="minorHAnsi"/>
          <w:bCs/>
          <w:lang w:val="en-US"/>
        </w:rPr>
        <w:t xml:space="preserve">changes in the </w:t>
      </w:r>
      <w:r w:rsidRPr="00FD6B12">
        <w:rPr>
          <w:rFonts w:asciiTheme="minorHAnsi" w:hAnsiTheme="minorHAnsi"/>
          <w:bCs/>
          <w:lang w:val="en-US"/>
        </w:rPr>
        <w:t xml:space="preserve">structure of airport charges </w:t>
      </w:r>
      <w:r w:rsidR="00AD5AD7">
        <w:rPr>
          <w:rFonts w:asciiTheme="minorHAnsi" w:hAnsiTheme="minorHAnsi"/>
          <w:bCs/>
          <w:lang w:val="en-US"/>
        </w:rPr>
        <w:t>should be discussed</w:t>
      </w:r>
      <w:r w:rsidRPr="00FD6B12">
        <w:rPr>
          <w:rFonts w:asciiTheme="minorHAnsi" w:hAnsiTheme="minorHAnsi"/>
          <w:bCs/>
          <w:lang w:val="en-US"/>
        </w:rPr>
        <w:t xml:space="preserve">. For </w:t>
      </w:r>
      <w:r w:rsidR="00AD5AD7" w:rsidRPr="00FD6B12">
        <w:rPr>
          <w:rFonts w:asciiTheme="minorHAnsi" w:hAnsiTheme="minorHAnsi"/>
          <w:bCs/>
          <w:lang w:val="en-US"/>
        </w:rPr>
        <w:t>nearly all</w:t>
      </w:r>
      <w:r w:rsidRPr="00FD6B12">
        <w:rPr>
          <w:rFonts w:asciiTheme="minorHAnsi" w:hAnsiTheme="minorHAnsi"/>
          <w:bCs/>
          <w:lang w:val="en-US"/>
        </w:rPr>
        <w:t xml:space="preserve"> of the analyzed German airports, this structure </w:t>
      </w:r>
      <w:r w:rsidR="00AD5AD7">
        <w:rPr>
          <w:rFonts w:asciiTheme="minorHAnsi" w:hAnsiTheme="minorHAnsi"/>
          <w:bCs/>
          <w:lang w:val="en-US"/>
        </w:rPr>
        <w:t xml:space="preserve">has </w:t>
      </w:r>
      <w:r w:rsidRPr="00FD6B12">
        <w:rPr>
          <w:rFonts w:asciiTheme="minorHAnsi" w:hAnsiTheme="minorHAnsi"/>
          <w:bCs/>
          <w:lang w:val="en-US"/>
        </w:rPr>
        <w:t xml:space="preserve">changed </w:t>
      </w:r>
      <w:r w:rsidR="00AD5AD7">
        <w:rPr>
          <w:rFonts w:asciiTheme="minorHAnsi" w:hAnsiTheme="minorHAnsi"/>
          <w:bCs/>
          <w:lang w:val="en-US"/>
        </w:rPr>
        <w:t>last decade;</w:t>
      </w:r>
      <w:r w:rsidRPr="00FD6B12">
        <w:rPr>
          <w:rFonts w:asciiTheme="minorHAnsi" w:hAnsiTheme="minorHAnsi"/>
          <w:bCs/>
          <w:lang w:val="en-US"/>
        </w:rPr>
        <w:t xml:space="preserve"> in </w:t>
      </w:r>
      <w:r w:rsidR="00AD5AD7">
        <w:rPr>
          <w:rFonts w:asciiTheme="minorHAnsi" w:hAnsiTheme="minorHAnsi"/>
          <w:bCs/>
          <w:lang w:val="en-US"/>
        </w:rPr>
        <w:t>a</w:t>
      </w:r>
      <w:r w:rsidRPr="00FD6B12">
        <w:rPr>
          <w:rFonts w:asciiTheme="minorHAnsi" w:hAnsiTheme="minorHAnsi"/>
          <w:bCs/>
          <w:lang w:val="en-US"/>
        </w:rPr>
        <w:t xml:space="preserve"> sense that the share of variable charges</w:t>
      </w:r>
      <w:r w:rsidR="00AD5AD7">
        <w:rPr>
          <w:rFonts w:asciiTheme="minorHAnsi" w:hAnsiTheme="minorHAnsi"/>
          <w:bCs/>
          <w:lang w:val="en-US"/>
        </w:rPr>
        <w:t xml:space="preserve"> has</w:t>
      </w:r>
      <w:r w:rsidRPr="00FD6B12">
        <w:rPr>
          <w:rFonts w:asciiTheme="minorHAnsi" w:hAnsiTheme="minorHAnsi"/>
          <w:bCs/>
          <w:lang w:val="en-US"/>
        </w:rPr>
        <w:t xml:space="preserve"> increased. As possible reasons for such a development </w:t>
      </w:r>
      <w:r w:rsidR="00AD5AD7">
        <w:rPr>
          <w:rFonts w:asciiTheme="minorHAnsi" w:hAnsiTheme="minorHAnsi"/>
          <w:bCs/>
          <w:lang w:val="en-US"/>
        </w:rPr>
        <w:t>the paper identifies</w:t>
      </w:r>
      <w:r w:rsidR="00405732" w:rsidRPr="00FD6B12">
        <w:rPr>
          <w:rFonts w:asciiTheme="minorHAnsi" w:hAnsiTheme="minorHAnsi"/>
          <w:bCs/>
          <w:lang w:val="en-US"/>
        </w:rPr>
        <w:t xml:space="preserve"> not </w:t>
      </w:r>
      <w:r w:rsidR="00AD5AD7">
        <w:rPr>
          <w:rFonts w:asciiTheme="minorHAnsi" w:hAnsiTheme="minorHAnsi"/>
          <w:bCs/>
          <w:lang w:val="en-US"/>
        </w:rPr>
        <w:t>a single</w:t>
      </w:r>
      <w:r w:rsidR="00405732" w:rsidRPr="00FD6B12">
        <w:rPr>
          <w:rFonts w:asciiTheme="minorHAnsi" w:hAnsiTheme="minorHAnsi"/>
          <w:bCs/>
          <w:lang w:val="en-US"/>
        </w:rPr>
        <w:t xml:space="preserve">, </w:t>
      </w:r>
      <w:r w:rsidR="00AD5AD7">
        <w:rPr>
          <w:rFonts w:asciiTheme="minorHAnsi" w:hAnsiTheme="minorHAnsi"/>
          <w:bCs/>
          <w:lang w:val="en-US"/>
        </w:rPr>
        <w:t>but rather</w:t>
      </w:r>
      <w:r w:rsidR="008E305A" w:rsidRPr="00FD6B12">
        <w:rPr>
          <w:rFonts w:asciiTheme="minorHAnsi" w:hAnsiTheme="minorHAnsi"/>
          <w:bCs/>
          <w:lang w:val="en-US"/>
        </w:rPr>
        <w:t xml:space="preserve"> a constellation of factors. </w:t>
      </w:r>
      <w:r w:rsidR="00AD5AD7">
        <w:rPr>
          <w:rFonts w:asciiTheme="minorHAnsi" w:hAnsiTheme="minorHAnsi"/>
          <w:bCs/>
          <w:lang w:val="en-US"/>
        </w:rPr>
        <w:t>Those factors that could be proven empirically are presented in the paper:</w:t>
      </w:r>
      <w:r w:rsidRPr="00FD6B12">
        <w:rPr>
          <w:rFonts w:asciiTheme="minorHAnsi" w:hAnsiTheme="minorHAnsi"/>
          <w:bCs/>
          <w:lang w:val="en-US"/>
        </w:rPr>
        <w:t xml:space="preserve"> correlation between increase in passenger demand and increase in airline efficiency, a relative decrease of aircrafts weight compared to numb</w:t>
      </w:r>
      <w:r w:rsidR="008E305A" w:rsidRPr="00FD6B12">
        <w:rPr>
          <w:rFonts w:asciiTheme="minorHAnsi" w:hAnsiTheme="minorHAnsi"/>
          <w:bCs/>
          <w:lang w:val="en-US"/>
        </w:rPr>
        <w:t>er of passengers they carry,</w:t>
      </w:r>
      <w:r w:rsidRPr="00FD6B12">
        <w:rPr>
          <w:rFonts w:asciiTheme="minorHAnsi" w:hAnsiTheme="minorHAnsi"/>
          <w:bCs/>
          <w:lang w:val="en-US"/>
        </w:rPr>
        <w:t xml:space="preserve"> a possible disequi</w:t>
      </w:r>
      <w:r w:rsidR="00405732" w:rsidRPr="00FD6B12">
        <w:rPr>
          <w:rFonts w:asciiTheme="minorHAnsi" w:hAnsiTheme="minorHAnsi"/>
          <w:bCs/>
          <w:lang w:val="en-US"/>
        </w:rPr>
        <w:t>librium in the balance of power</w:t>
      </w:r>
      <w:r w:rsidRPr="00FD6B12">
        <w:rPr>
          <w:rFonts w:asciiTheme="minorHAnsi" w:hAnsiTheme="minorHAnsi"/>
          <w:bCs/>
          <w:lang w:val="en-US"/>
        </w:rPr>
        <w:t xml:space="preserve"> between</w:t>
      </w:r>
      <w:r w:rsidR="00405732" w:rsidRPr="00FD6B12">
        <w:rPr>
          <w:rFonts w:asciiTheme="minorHAnsi" w:hAnsiTheme="minorHAnsi"/>
          <w:bCs/>
          <w:lang w:val="en-US"/>
        </w:rPr>
        <w:t xml:space="preserve"> airports and </w:t>
      </w:r>
      <w:r w:rsidR="008E305A" w:rsidRPr="00FD6B12">
        <w:rPr>
          <w:rFonts w:asciiTheme="minorHAnsi" w:hAnsiTheme="minorHAnsi"/>
          <w:bCs/>
          <w:lang w:val="en-US"/>
        </w:rPr>
        <w:t xml:space="preserve">airlines, the </w:t>
      </w:r>
      <w:r w:rsidR="00405732" w:rsidRPr="00FD6B12">
        <w:rPr>
          <w:rFonts w:asciiTheme="minorHAnsi" w:hAnsiTheme="minorHAnsi"/>
          <w:bCs/>
          <w:lang w:val="en-US"/>
        </w:rPr>
        <w:t>ownership structure</w:t>
      </w:r>
      <w:r w:rsidR="008E305A" w:rsidRPr="00FD6B12">
        <w:rPr>
          <w:rFonts w:asciiTheme="minorHAnsi" w:hAnsiTheme="minorHAnsi"/>
          <w:bCs/>
          <w:lang w:val="en-US"/>
        </w:rPr>
        <w:t xml:space="preserve"> of airports and congestion problems.</w:t>
      </w:r>
    </w:p>
    <w:p w:rsidR="00D36821" w:rsidRPr="00AD5AD7" w:rsidRDefault="00AD5AD7" w:rsidP="00164202">
      <w:pPr>
        <w:spacing w:after="120" w:line="276" w:lineRule="auto"/>
        <w:jc w:val="both"/>
        <w:rPr>
          <w:rFonts w:asciiTheme="minorHAnsi" w:hAnsiTheme="minorHAnsi"/>
          <w:bCs/>
          <w:lang w:val="en-US"/>
        </w:rPr>
      </w:pPr>
      <w:r>
        <w:rPr>
          <w:rFonts w:asciiTheme="minorHAnsi" w:hAnsiTheme="minorHAnsi"/>
          <w:bCs/>
          <w:lang w:val="en-US"/>
        </w:rPr>
        <w:t>S</w:t>
      </w:r>
      <w:r w:rsidRPr="00FD6B12">
        <w:rPr>
          <w:rFonts w:asciiTheme="minorHAnsi" w:hAnsiTheme="minorHAnsi"/>
          <w:bCs/>
          <w:lang w:val="en-US"/>
        </w:rPr>
        <w:t>ubsequently</w:t>
      </w:r>
      <w:r>
        <w:rPr>
          <w:rFonts w:asciiTheme="minorHAnsi" w:hAnsiTheme="minorHAnsi"/>
          <w:bCs/>
          <w:lang w:val="en-US"/>
        </w:rPr>
        <w:t xml:space="preserve">, the argument becomes that </w:t>
      </w:r>
      <w:r w:rsidR="00D36821" w:rsidRPr="00FD6B12">
        <w:rPr>
          <w:rFonts w:asciiTheme="minorHAnsi" w:hAnsiTheme="minorHAnsi"/>
          <w:bCs/>
          <w:lang w:val="en-US"/>
        </w:rPr>
        <w:t xml:space="preserve">this development is </w:t>
      </w:r>
      <w:r w:rsidRPr="00FD6B12">
        <w:rPr>
          <w:rFonts w:asciiTheme="minorHAnsi" w:hAnsiTheme="minorHAnsi"/>
          <w:bCs/>
          <w:lang w:val="en-US"/>
        </w:rPr>
        <w:t>most likely</w:t>
      </w:r>
      <w:r w:rsidR="00D36821" w:rsidRPr="00FD6B12">
        <w:rPr>
          <w:rFonts w:asciiTheme="minorHAnsi" w:hAnsiTheme="minorHAnsi"/>
          <w:bCs/>
          <w:lang w:val="en-US"/>
        </w:rPr>
        <w:t xml:space="preserve"> changing the risk sharing configuration in the aviation industry, making the airports mo</w:t>
      </w:r>
      <w:r w:rsidR="00405732" w:rsidRPr="00FD6B12">
        <w:rPr>
          <w:rFonts w:asciiTheme="minorHAnsi" w:hAnsiTheme="minorHAnsi"/>
          <w:bCs/>
          <w:lang w:val="en-US"/>
        </w:rPr>
        <w:t>re exposed to market uncertainties</w:t>
      </w:r>
      <w:r w:rsidR="00D36821" w:rsidRPr="00FD6B12">
        <w:rPr>
          <w:rFonts w:asciiTheme="minorHAnsi" w:hAnsiTheme="minorHAnsi"/>
          <w:bCs/>
          <w:lang w:val="en-US"/>
        </w:rPr>
        <w:t xml:space="preserve"> than in the past. If this is true than it can increase the cost of raising capital and make infrastructure investments needed for air</w:t>
      </w:r>
      <w:r w:rsidR="00E2274F" w:rsidRPr="00FD6B12">
        <w:rPr>
          <w:rFonts w:asciiTheme="minorHAnsi" w:hAnsiTheme="minorHAnsi"/>
          <w:bCs/>
          <w:lang w:val="en-US"/>
        </w:rPr>
        <w:t>port expansion more burdensome. However, this development need not be interpreted as necessarily bad, just that stakeholders should be aware of the possible negative consequences.</w:t>
      </w:r>
      <w:r>
        <w:rPr>
          <w:rFonts w:asciiTheme="minorHAnsi" w:hAnsiTheme="minorHAnsi"/>
          <w:bCs/>
          <w:lang w:val="en-US"/>
        </w:rPr>
        <w:t xml:space="preserve"> </w:t>
      </w:r>
      <w:r w:rsidR="00D36821" w:rsidRPr="00FD6B12">
        <w:rPr>
          <w:rFonts w:asciiTheme="minorHAnsi" w:hAnsiTheme="minorHAnsi"/>
          <w:lang w:val="en-US"/>
        </w:rPr>
        <w:t>The level of risk to which airports are exposed, if any, still has to be better quantified before it can be credibly used in a decision-making process. The proxy used here represent</w:t>
      </w:r>
      <w:r w:rsidR="00065D0C" w:rsidRPr="00FD6B12">
        <w:rPr>
          <w:rFonts w:asciiTheme="minorHAnsi" w:hAnsiTheme="minorHAnsi"/>
          <w:lang w:val="en-US"/>
        </w:rPr>
        <w:t>s just a rough approximation.</w:t>
      </w:r>
    </w:p>
    <w:p w:rsidR="00D36821" w:rsidRPr="00FD6B12" w:rsidRDefault="00D36821" w:rsidP="00164202">
      <w:pPr>
        <w:spacing w:after="120" w:line="276" w:lineRule="auto"/>
        <w:jc w:val="both"/>
        <w:rPr>
          <w:rFonts w:asciiTheme="minorHAnsi" w:hAnsiTheme="minorHAnsi"/>
          <w:lang w:val="en-GB"/>
        </w:rPr>
      </w:pPr>
      <w:r w:rsidRPr="00FD6B12">
        <w:rPr>
          <w:rFonts w:asciiTheme="minorHAnsi" w:hAnsiTheme="minorHAnsi"/>
          <w:lang w:val="en-US"/>
        </w:rPr>
        <w:t>All in all, the development of charges structure can give us important clues about th</w:t>
      </w:r>
      <w:r w:rsidR="00405732" w:rsidRPr="00FD6B12">
        <w:rPr>
          <w:rFonts w:asciiTheme="minorHAnsi" w:hAnsiTheme="minorHAnsi"/>
          <w:lang w:val="en-US"/>
        </w:rPr>
        <w:t>e risk sharing and welfare effects in the aviation industry</w:t>
      </w:r>
      <w:r w:rsidRPr="00FD6B12">
        <w:rPr>
          <w:rFonts w:asciiTheme="minorHAnsi" w:hAnsiTheme="minorHAnsi"/>
          <w:lang w:val="en-US"/>
        </w:rPr>
        <w:t xml:space="preserve">. </w:t>
      </w:r>
      <w:r w:rsidRPr="00FD6B12">
        <w:rPr>
          <w:rFonts w:asciiTheme="minorHAnsi" w:hAnsiTheme="minorHAnsi"/>
          <w:lang w:val="en-GB"/>
        </w:rPr>
        <w:t>This study provides a first empirical basis upon which further research on the topic of risk and risk all</w:t>
      </w:r>
      <w:r w:rsidR="00405732" w:rsidRPr="00FD6B12">
        <w:rPr>
          <w:rFonts w:asciiTheme="minorHAnsi" w:hAnsiTheme="minorHAnsi"/>
          <w:lang w:val="en-GB"/>
        </w:rPr>
        <w:t>ocation</w:t>
      </w:r>
      <w:r w:rsidRPr="00FD6B12">
        <w:rPr>
          <w:rFonts w:asciiTheme="minorHAnsi" w:hAnsiTheme="minorHAnsi"/>
          <w:lang w:val="en-GB"/>
        </w:rPr>
        <w:t xml:space="preserve"> can be conducted.</w:t>
      </w:r>
    </w:p>
    <w:p w:rsidR="00F52DAA" w:rsidRDefault="00F52DAA" w:rsidP="00164202">
      <w:pPr>
        <w:spacing w:after="120" w:line="276" w:lineRule="auto"/>
        <w:jc w:val="both"/>
        <w:rPr>
          <w:rFonts w:asciiTheme="minorHAnsi" w:hAnsiTheme="minorHAnsi"/>
          <w:b/>
          <w:sz w:val="28"/>
          <w:szCs w:val="28"/>
          <w:lang w:val="en-GB"/>
        </w:rPr>
      </w:pPr>
    </w:p>
    <w:p w:rsidR="005F3587" w:rsidRDefault="005F3587" w:rsidP="00164202">
      <w:pPr>
        <w:spacing w:after="120" w:line="276" w:lineRule="auto"/>
        <w:jc w:val="both"/>
        <w:rPr>
          <w:rFonts w:asciiTheme="minorHAnsi" w:hAnsiTheme="minorHAnsi"/>
          <w:b/>
          <w:sz w:val="28"/>
          <w:szCs w:val="28"/>
          <w:lang w:val="en-GB"/>
        </w:rPr>
      </w:pPr>
    </w:p>
    <w:p w:rsidR="005F3587" w:rsidRDefault="005F3587" w:rsidP="00164202">
      <w:pPr>
        <w:spacing w:after="120" w:line="276" w:lineRule="auto"/>
        <w:jc w:val="both"/>
        <w:rPr>
          <w:rFonts w:asciiTheme="minorHAnsi" w:hAnsiTheme="minorHAnsi"/>
          <w:b/>
          <w:sz w:val="28"/>
          <w:szCs w:val="28"/>
          <w:lang w:val="en-GB"/>
        </w:rPr>
      </w:pPr>
    </w:p>
    <w:p w:rsidR="005F3587" w:rsidRDefault="005F3587" w:rsidP="00164202">
      <w:pPr>
        <w:spacing w:after="120" w:line="276" w:lineRule="auto"/>
        <w:jc w:val="both"/>
        <w:rPr>
          <w:rFonts w:asciiTheme="minorHAnsi" w:hAnsiTheme="minorHAnsi"/>
          <w:b/>
          <w:sz w:val="28"/>
          <w:szCs w:val="28"/>
          <w:lang w:val="en-GB"/>
        </w:rPr>
      </w:pPr>
    </w:p>
    <w:p w:rsidR="00D36821" w:rsidRPr="00871421" w:rsidRDefault="005F3587" w:rsidP="00871421">
      <w:pPr>
        <w:spacing w:before="80" w:line="276" w:lineRule="auto"/>
        <w:jc w:val="both"/>
        <w:rPr>
          <w:rFonts w:asciiTheme="minorHAnsi" w:hAnsiTheme="minorHAnsi"/>
          <w:b/>
          <w:sz w:val="22"/>
          <w:szCs w:val="22"/>
          <w:lang w:val="en-GB"/>
        </w:rPr>
      </w:pPr>
      <w:r w:rsidRPr="00871421">
        <w:rPr>
          <w:rFonts w:asciiTheme="minorHAnsi" w:hAnsiTheme="minorHAnsi"/>
          <w:b/>
          <w:sz w:val="22"/>
          <w:szCs w:val="22"/>
          <w:lang w:val="en-GB"/>
        </w:rPr>
        <w:lastRenderedPageBreak/>
        <w:t>References</w:t>
      </w:r>
    </w:p>
    <w:p w:rsidR="005F3587" w:rsidRPr="00871421" w:rsidRDefault="005F3587" w:rsidP="00871421">
      <w:pPr>
        <w:spacing w:before="80" w:line="276" w:lineRule="auto"/>
        <w:jc w:val="both"/>
        <w:rPr>
          <w:rFonts w:asciiTheme="minorHAnsi" w:hAnsiTheme="minorHAnsi"/>
          <w:b/>
          <w:sz w:val="22"/>
          <w:szCs w:val="22"/>
          <w:lang w:val="en-GB"/>
        </w:rPr>
      </w:pPr>
    </w:p>
    <w:p w:rsidR="0091185F" w:rsidRPr="00871421" w:rsidRDefault="0091185F" w:rsidP="00871421">
      <w:pPr>
        <w:autoSpaceDE w:val="0"/>
        <w:autoSpaceDN w:val="0"/>
        <w:adjustRightInd w:val="0"/>
        <w:spacing w:before="80" w:line="276" w:lineRule="auto"/>
        <w:jc w:val="both"/>
        <w:rPr>
          <w:rFonts w:asciiTheme="minorHAnsi" w:hAnsiTheme="minorHAnsi"/>
          <w:sz w:val="22"/>
          <w:szCs w:val="22"/>
          <w:lang w:val="en-US"/>
        </w:rPr>
      </w:pPr>
      <w:r w:rsidRPr="00871421">
        <w:rPr>
          <w:rFonts w:asciiTheme="minorHAnsi" w:hAnsiTheme="minorHAnsi"/>
          <w:sz w:val="22"/>
          <w:szCs w:val="22"/>
          <w:lang w:val="en-US"/>
        </w:rPr>
        <w:t>Abeyratne</w:t>
      </w:r>
      <w:r w:rsidR="0099297D" w:rsidRPr="00871421">
        <w:rPr>
          <w:rFonts w:asciiTheme="minorHAnsi" w:hAnsiTheme="minorHAnsi"/>
          <w:sz w:val="22"/>
          <w:szCs w:val="22"/>
          <w:lang w:val="en-US"/>
        </w:rPr>
        <w:t>,</w:t>
      </w:r>
      <w:r w:rsidRPr="00871421">
        <w:rPr>
          <w:rFonts w:asciiTheme="minorHAnsi" w:hAnsiTheme="minorHAnsi"/>
          <w:sz w:val="22"/>
          <w:szCs w:val="22"/>
          <w:lang w:val="en-US"/>
        </w:rPr>
        <w:t xml:space="preserve"> </w:t>
      </w:r>
      <w:r w:rsidR="0099297D" w:rsidRPr="00871421">
        <w:rPr>
          <w:rFonts w:asciiTheme="minorHAnsi" w:hAnsiTheme="minorHAnsi"/>
          <w:sz w:val="22"/>
          <w:szCs w:val="22"/>
          <w:lang w:val="en-US"/>
        </w:rPr>
        <w:t xml:space="preserve">R. </w:t>
      </w:r>
      <w:r w:rsidRPr="00871421">
        <w:rPr>
          <w:rFonts w:asciiTheme="minorHAnsi" w:hAnsiTheme="minorHAnsi"/>
          <w:sz w:val="22"/>
          <w:szCs w:val="22"/>
          <w:lang w:val="en-US"/>
        </w:rPr>
        <w:t>(2001)</w:t>
      </w:r>
      <w:r w:rsidR="00884FD7" w:rsidRPr="00871421">
        <w:rPr>
          <w:rFonts w:asciiTheme="minorHAnsi" w:hAnsiTheme="minorHAnsi"/>
          <w:sz w:val="22"/>
          <w:szCs w:val="22"/>
          <w:lang w:val="en-US"/>
        </w:rPr>
        <w:t>.</w:t>
      </w:r>
      <w:r w:rsidR="003A2C44" w:rsidRPr="00871421">
        <w:rPr>
          <w:rFonts w:asciiTheme="minorHAnsi" w:hAnsiTheme="minorHAnsi"/>
          <w:sz w:val="22"/>
          <w:szCs w:val="22"/>
          <w:lang w:val="en-US"/>
        </w:rPr>
        <w:t xml:space="preserve"> </w:t>
      </w:r>
      <w:r w:rsidR="003A2C44" w:rsidRPr="00871421">
        <w:rPr>
          <w:rFonts w:asciiTheme="minorHAnsi" w:hAnsiTheme="minorHAnsi"/>
          <w:i/>
          <w:sz w:val="22"/>
          <w:szCs w:val="22"/>
          <w:lang w:val="en-US"/>
        </w:rPr>
        <w:t>Revenue and Investment management of privatized airports and air navigation services</w:t>
      </w:r>
      <w:r w:rsidR="0099297D" w:rsidRPr="00871421">
        <w:rPr>
          <w:rFonts w:asciiTheme="minorHAnsi" w:hAnsiTheme="minorHAnsi"/>
          <w:i/>
          <w:sz w:val="22"/>
          <w:szCs w:val="22"/>
          <w:lang w:val="en-US"/>
        </w:rPr>
        <w:t xml:space="preserve">-a regulatory perspective, </w:t>
      </w:r>
      <w:r w:rsidR="0099297D" w:rsidRPr="00871421">
        <w:rPr>
          <w:rFonts w:asciiTheme="minorHAnsi" w:hAnsiTheme="minorHAnsi"/>
          <w:sz w:val="22"/>
          <w:szCs w:val="22"/>
          <w:lang w:val="en-US"/>
        </w:rPr>
        <w:t>Journal of Air Transport Management, No. 7, pp.217-230</w:t>
      </w:r>
    </w:p>
    <w:p w:rsidR="0091185F" w:rsidRPr="00871421" w:rsidRDefault="0091185F" w:rsidP="00871421">
      <w:pPr>
        <w:spacing w:before="80" w:line="276" w:lineRule="auto"/>
        <w:rPr>
          <w:rFonts w:asciiTheme="minorHAnsi" w:hAnsiTheme="minorHAnsi"/>
          <w:i/>
          <w:sz w:val="22"/>
          <w:szCs w:val="22"/>
          <w:lang w:val="en-GB"/>
        </w:rPr>
      </w:pPr>
      <w:r w:rsidRPr="00871421">
        <w:rPr>
          <w:rFonts w:asciiTheme="minorHAnsi" w:hAnsiTheme="minorHAnsi"/>
          <w:sz w:val="22"/>
          <w:szCs w:val="22"/>
          <w:lang w:val="en-GB"/>
        </w:rPr>
        <w:t>ACI Report (2003)</w:t>
      </w:r>
      <w:r w:rsidR="00884FD7" w:rsidRPr="00871421">
        <w:rPr>
          <w:rFonts w:asciiTheme="minorHAnsi" w:hAnsiTheme="minorHAnsi"/>
          <w:sz w:val="22"/>
          <w:szCs w:val="22"/>
          <w:lang w:val="en-GB"/>
        </w:rPr>
        <w:t>.</w:t>
      </w:r>
      <w:r w:rsidRPr="00871421">
        <w:rPr>
          <w:rFonts w:asciiTheme="minorHAnsi" w:hAnsiTheme="minorHAnsi"/>
          <w:sz w:val="22"/>
          <w:szCs w:val="22"/>
          <w:lang w:val="en-GB"/>
        </w:rPr>
        <w:t xml:space="preserve"> </w:t>
      </w:r>
      <w:r w:rsidRPr="00871421">
        <w:rPr>
          <w:rFonts w:asciiTheme="minorHAnsi" w:hAnsiTheme="minorHAnsi"/>
          <w:i/>
          <w:sz w:val="22"/>
          <w:szCs w:val="22"/>
          <w:lang w:val="en-GB"/>
        </w:rPr>
        <w:t xml:space="preserve">Airport Charges in Europe, </w:t>
      </w:r>
    </w:p>
    <w:p w:rsidR="0091185F" w:rsidRPr="00871421" w:rsidRDefault="0091185F" w:rsidP="00871421">
      <w:pPr>
        <w:spacing w:before="80" w:line="276" w:lineRule="auto"/>
        <w:rPr>
          <w:rFonts w:asciiTheme="minorHAnsi" w:hAnsiTheme="minorHAnsi"/>
          <w:i/>
          <w:sz w:val="22"/>
          <w:szCs w:val="22"/>
          <w:lang w:val="en-US"/>
        </w:rPr>
      </w:pPr>
      <w:r w:rsidRPr="00871421">
        <w:rPr>
          <w:rFonts w:asciiTheme="minorHAnsi" w:hAnsiTheme="minorHAnsi"/>
          <w:sz w:val="22"/>
          <w:szCs w:val="22"/>
          <w:lang w:val="en-US"/>
        </w:rPr>
        <w:t>URL: http://www.aci-europe.org/</w:t>
      </w:r>
    </w:p>
    <w:p w:rsidR="0091185F" w:rsidRPr="00871421" w:rsidRDefault="0091185F" w:rsidP="00871421">
      <w:pPr>
        <w:spacing w:before="80" w:line="276" w:lineRule="auto"/>
        <w:rPr>
          <w:rFonts w:asciiTheme="minorHAnsi" w:hAnsiTheme="minorHAnsi"/>
          <w:i/>
          <w:sz w:val="22"/>
          <w:szCs w:val="22"/>
          <w:lang w:val="en-GB"/>
        </w:rPr>
      </w:pPr>
      <w:r w:rsidRPr="00871421">
        <w:rPr>
          <w:rFonts w:asciiTheme="minorHAnsi" w:hAnsiTheme="minorHAnsi"/>
          <w:sz w:val="22"/>
          <w:szCs w:val="22"/>
          <w:lang w:val="en-GB"/>
        </w:rPr>
        <w:t>ACI Report (2005)</w:t>
      </w:r>
      <w:r w:rsidR="00884FD7" w:rsidRPr="00871421">
        <w:rPr>
          <w:rFonts w:asciiTheme="minorHAnsi" w:hAnsiTheme="minorHAnsi"/>
          <w:sz w:val="22"/>
          <w:szCs w:val="22"/>
          <w:lang w:val="en-GB"/>
        </w:rPr>
        <w:t>.</w:t>
      </w:r>
      <w:r w:rsidRPr="00871421">
        <w:rPr>
          <w:rFonts w:asciiTheme="minorHAnsi" w:hAnsiTheme="minorHAnsi"/>
          <w:sz w:val="22"/>
          <w:szCs w:val="22"/>
          <w:lang w:val="en-GB"/>
        </w:rPr>
        <w:t xml:space="preserve"> </w:t>
      </w:r>
      <w:r w:rsidRPr="00871421">
        <w:rPr>
          <w:rFonts w:asciiTheme="minorHAnsi" w:hAnsiTheme="minorHAnsi"/>
          <w:i/>
          <w:sz w:val="22"/>
          <w:szCs w:val="22"/>
          <w:lang w:val="en-GB"/>
        </w:rPr>
        <w:t xml:space="preserve">Building for the future: Paying for the airports of tomorrow, </w:t>
      </w:r>
    </w:p>
    <w:p w:rsidR="0091185F" w:rsidRPr="00871421" w:rsidRDefault="0091185F" w:rsidP="00871421">
      <w:pPr>
        <w:spacing w:before="80" w:line="276" w:lineRule="auto"/>
        <w:rPr>
          <w:rFonts w:asciiTheme="minorHAnsi" w:hAnsiTheme="minorHAnsi"/>
          <w:sz w:val="22"/>
          <w:szCs w:val="22"/>
          <w:lang w:val="en-US"/>
        </w:rPr>
      </w:pPr>
      <w:r w:rsidRPr="00871421">
        <w:rPr>
          <w:rFonts w:asciiTheme="minorHAnsi" w:hAnsiTheme="minorHAnsi"/>
          <w:sz w:val="22"/>
          <w:szCs w:val="22"/>
          <w:lang w:val="en-US"/>
        </w:rPr>
        <w:t xml:space="preserve">URL: </w:t>
      </w:r>
      <w:hyperlink r:id="rId22" w:history="1">
        <w:r w:rsidRPr="00871421">
          <w:rPr>
            <w:rStyle w:val="Hyperlink"/>
            <w:rFonts w:asciiTheme="minorHAnsi" w:hAnsiTheme="minorHAnsi"/>
            <w:color w:val="auto"/>
            <w:sz w:val="22"/>
            <w:szCs w:val="22"/>
            <w:lang w:val="en-US"/>
          </w:rPr>
          <w:t>http://www.aci-europe.org/</w:t>
        </w:r>
      </w:hyperlink>
    </w:p>
    <w:p w:rsidR="0091185F" w:rsidRPr="00871421" w:rsidRDefault="0091185F" w:rsidP="00871421">
      <w:pPr>
        <w:spacing w:before="80" w:line="276" w:lineRule="auto"/>
        <w:rPr>
          <w:rFonts w:asciiTheme="minorHAnsi" w:hAnsiTheme="minorHAnsi"/>
          <w:sz w:val="22"/>
          <w:szCs w:val="22"/>
          <w:lang w:val="en-US"/>
        </w:rPr>
      </w:pPr>
      <w:r w:rsidRPr="00871421">
        <w:rPr>
          <w:rFonts w:asciiTheme="minorHAnsi" w:hAnsiTheme="minorHAnsi"/>
          <w:sz w:val="22"/>
          <w:szCs w:val="22"/>
          <w:lang w:val="en-US"/>
        </w:rPr>
        <w:t>ADV (2008)</w:t>
      </w:r>
      <w:r w:rsidR="00884FD7" w:rsidRPr="00871421">
        <w:rPr>
          <w:rFonts w:asciiTheme="minorHAnsi" w:hAnsiTheme="minorHAnsi"/>
          <w:sz w:val="22"/>
          <w:szCs w:val="22"/>
          <w:lang w:val="en-US"/>
        </w:rPr>
        <w:t>.</w:t>
      </w:r>
      <w:r w:rsidRPr="00871421">
        <w:rPr>
          <w:rFonts w:asciiTheme="minorHAnsi" w:hAnsiTheme="minorHAnsi"/>
          <w:sz w:val="22"/>
          <w:szCs w:val="22"/>
          <w:lang w:val="en-US"/>
        </w:rPr>
        <w:t xml:space="preserve"> </w:t>
      </w:r>
      <w:r w:rsidRPr="00871421">
        <w:rPr>
          <w:rFonts w:asciiTheme="minorHAnsi" w:hAnsiTheme="minorHAnsi"/>
          <w:i/>
          <w:sz w:val="22"/>
          <w:szCs w:val="22"/>
          <w:lang w:val="en-US"/>
        </w:rPr>
        <w:t>Traffic Statistics</w:t>
      </w:r>
    </w:p>
    <w:p w:rsidR="0091185F" w:rsidRPr="00871421" w:rsidRDefault="0091185F" w:rsidP="00871421">
      <w:pPr>
        <w:spacing w:before="80" w:line="276" w:lineRule="auto"/>
        <w:rPr>
          <w:rFonts w:asciiTheme="minorHAnsi" w:hAnsiTheme="minorHAnsi"/>
          <w:sz w:val="22"/>
          <w:szCs w:val="22"/>
          <w:lang w:val="en-US"/>
        </w:rPr>
      </w:pPr>
      <w:r w:rsidRPr="00871421">
        <w:rPr>
          <w:rFonts w:asciiTheme="minorHAnsi" w:hAnsiTheme="minorHAnsi"/>
          <w:sz w:val="22"/>
          <w:szCs w:val="22"/>
          <w:lang w:val="en-US"/>
        </w:rPr>
        <w:t xml:space="preserve">URL: </w:t>
      </w:r>
      <w:hyperlink r:id="rId23" w:history="1">
        <w:r w:rsidRPr="00871421">
          <w:rPr>
            <w:rStyle w:val="Hyperlink"/>
            <w:rFonts w:asciiTheme="minorHAnsi" w:hAnsiTheme="minorHAnsi"/>
            <w:color w:val="auto"/>
            <w:sz w:val="22"/>
            <w:szCs w:val="22"/>
            <w:lang w:val="en-US"/>
          </w:rPr>
          <w:t>http://www.adv.aero/de/gfx/stats_2008.php</w:t>
        </w:r>
      </w:hyperlink>
    </w:p>
    <w:p w:rsidR="00EE0624" w:rsidRPr="00871421" w:rsidRDefault="0099297D" w:rsidP="00871421">
      <w:pPr>
        <w:autoSpaceDE w:val="0"/>
        <w:autoSpaceDN w:val="0"/>
        <w:adjustRightInd w:val="0"/>
        <w:spacing w:before="80" w:line="276" w:lineRule="auto"/>
        <w:rPr>
          <w:rFonts w:asciiTheme="minorHAnsi" w:eastAsia="SimSun" w:hAnsiTheme="minorHAnsi"/>
          <w:bCs/>
          <w:i/>
          <w:sz w:val="22"/>
          <w:szCs w:val="22"/>
          <w:lang w:eastAsia="zh-CN"/>
        </w:rPr>
      </w:pPr>
      <w:r w:rsidRPr="00871421">
        <w:rPr>
          <w:rFonts w:asciiTheme="minorHAnsi" w:hAnsiTheme="minorHAnsi"/>
          <w:sz w:val="22"/>
          <w:szCs w:val="22"/>
        </w:rPr>
        <w:t>ADV (2009)</w:t>
      </w:r>
      <w:r w:rsidR="00884FD7" w:rsidRPr="00871421">
        <w:rPr>
          <w:rFonts w:asciiTheme="minorHAnsi" w:hAnsiTheme="minorHAnsi"/>
          <w:sz w:val="22"/>
          <w:szCs w:val="22"/>
        </w:rPr>
        <w:t>.</w:t>
      </w:r>
      <w:r w:rsidRPr="00871421">
        <w:rPr>
          <w:rFonts w:asciiTheme="minorHAnsi" w:hAnsiTheme="minorHAnsi"/>
          <w:sz w:val="22"/>
          <w:szCs w:val="22"/>
        </w:rPr>
        <w:t xml:space="preserve"> </w:t>
      </w:r>
      <w:r w:rsidR="00EE0624" w:rsidRPr="00871421">
        <w:rPr>
          <w:rFonts w:asciiTheme="minorHAnsi" w:eastAsia="SimSun" w:hAnsiTheme="minorHAnsi"/>
          <w:bCs/>
          <w:i/>
          <w:sz w:val="22"/>
          <w:szCs w:val="22"/>
          <w:lang w:eastAsia="zh-CN"/>
        </w:rPr>
        <w:t>ADV-Position, Bewährten Rechtsrahmen in Deutschland erhalten</w:t>
      </w:r>
    </w:p>
    <w:p w:rsidR="0099297D" w:rsidRPr="00871421" w:rsidRDefault="00EE0624" w:rsidP="00871421">
      <w:pPr>
        <w:spacing w:before="80" w:line="276" w:lineRule="auto"/>
        <w:rPr>
          <w:rFonts w:asciiTheme="minorHAnsi" w:eastAsia="SimSun" w:hAnsiTheme="minorHAnsi"/>
          <w:bCs/>
          <w:i/>
          <w:sz w:val="22"/>
          <w:szCs w:val="22"/>
          <w:lang w:eastAsia="zh-CN"/>
        </w:rPr>
      </w:pPr>
      <w:r w:rsidRPr="00871421">
        <w:rPr>
          <w:rFonts w:asciiTheme="minorHAnsi" w:eastAsia="SimSun" w:hAnsiTheme="minorHAnsi"/>
          <w:bCs/>
          <w:i/>
          <w:sz w:val="22"/>
          <w:szCs w:val="22"/>
          <w:lang w:eastAsia="zh-CN"/>
        </w:rPr>
        <w:t>Kein weiterer Regulierungsbedarf bei den Flughafenentgelten!</w:t>
      </w:r>
    </w:p>
    <w:p w:rsidR="00EE0624" w:rsidRPr="00871421" w:rsidRDefault="00EE0624" w:rsidP="00871421">
      <w:pPr>
        <w:spacing w:before="80" w:line="276" w:lineRule="auto"/>
        <w:rPr>
          <w:rFonts w:asciiTheme="minorHAnsi" w:eastAsia="SimSun" w:hAnsiTheme="minorHAnsi"/>
          <w:bCs/>
          <w:sz w:val="22"/>
          <w:szCs w:val="22"/>
          <w:lang w:val="en-GB" w:eastAsia="zh-CN"/>
        </w:rPr>
      </w:pPr>
      <w:r w:rsidRPr="00871421">
        <w:rPr>
          <w:rFonts w:asciiTheme="minorHAnsi" w:eastAsia="SimSun" w:hAnsiTheme="minorHAnsi"/>
          <w:bCs/>
          <w:sz w:val="22"/>
          <w:szCs w:val="22"/>
          <w:lang w:val="en-GB" w:eastAsia="zh-CN"/>
        </w:rPr>
        <w:t xml:space="preserve">URL: </w:t>
      </w:r>
      <w:hyperlink r:id="rId24" w:history="1">
        <w:r w:rsidRPr="00871421">
          <w:rPr>
            <w:rStyle w:val="Hyperlink"/>
            <w:rFonts w:asciiTheme="minorHAnsi" w:eastAsia="SimSun" w:hAnsiTheme="minorHAnsi"/>
            <w:bCs/>
            <w:color w:val="auto"/>
            <w:sz w:val="22"/>
            <w:szCs w:val="22"/>
            <w:lang w:val="en-GB" w:eastAsia="zh-CN"/>
          </w:rPr>
          <w:t>http://www.adv.aero/fileadmin/pdf/Wirtschaft_u_Recht/Entgelte/ADV-Position_Flughafenentgelte.pdf</w:t>
        </w:r>
      </w:hyperlink>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Airbus Official Website, </w:t>
      </w:r>
      <w:r w:rsidRPr="00871421">
        <w:rPr>
          <w:rFonts w:asciiTheme="minorHAnsi" w:hAnsiTheme="minorHAnsi"/>
          <w:i/>
          <w:sz w:val="22"/>
          <w:szCs w:val="22"/>
          <w:lang w:val="en-GB"/>
        </w:rPr>
        <w:t xml:space="preserve">Aircrafts Characteristics </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URL: </w:t>
      </w:r>
      <w:hyperlink r:id="rId25" w:history="1">
        <w:r w:rsidRPr="00871421">
          <w:rPr>
            <w:rStyle w:val="Hyperlink"/>
            <w:rFonts w:asciiTheme="minorHAnsi" w:hAnsiTheme="minorHAnsi"/>
            <w:color w:val="auto"/>
            <w:sz w:val="22"/>
            <w:szCs w:val="22"/>
            <w:lang w:val="en-GB"/>
          </w:rPr>
          <w:t>http://www.airbus.com/en/aircraftfamilies/productcompare</w:t>
        </w:r>
      </w:hyperlink>
    </w:p>
    <w:p w:rsidR="0091185F" w:rsidRPr="00871421" w:rsidRDefault="0091185F" w:rsidP="00871421">
      <w:pPr>
        <w:autoSpaceDE w:val="0"/>
        <w:autoSpaceDN w:val="0"/>
        <w:adjustRightInd w:val="0"/>
        <w:spacing w:before="80" w:line="276" w:lineRule="auto"/>
        <w:jc w:val="both"/>
        <w:rPr>
          <w:rFonts w:asciiTheme="minorHAnsi" w:hAnsiTheme="minorHAnsi"/>
          <w:i/>
          <w:sz w:val="22"/>
          <w:szCs w:val="22"/>
          <w:lang w:val="en-US"/>
        </w:rPr>
      </w:pPr>
      <w:r w:rsidRPr="00871421">
        <w:rPr>
          <w:rFonts w:asciiTheme="minorHAnsi" w:hAnsiTheme="minorHAnsi"/>
          <w:sz w:val="22"/>
          <w:szCs w:val="22"/>
          <w:lang w:val="en-US"/>
        </w:rPr>
        <w:t>Australian Competition and Consumer Commission (2001)</w:t>
      </w:r>
      <w:r w:rsidR="00884FD7" w:rsidRPr="00871421">
        <w:rPr>
          <w:rFonts w:asciiTheme="minorHAnsi" w:hAnsiTheme="minorHAnsi"/>
          <w:sz w:val="22"/>
          <w:szCs w:val="22"/>
          <w:lang w:val="en-US"/>
        </w:rPr>
        <w:t>.</w:t>
      </w:r>
      <w:r w:rsidRPr="00871421">
        <w:rPr>
          <w:rFonts w:asciiTheme="minorHAnsi" w:hAnsiTheme="minorHAnsi"/>
          <w:i/>
          <w:sz w:val="22"/>
          <w:szCs w:val="22"/>
          <w:lang w:val="en-US"/>
        </w:rPr>
        <w:t>Submission to the Productivity Commission’s Inquiry into Price-Regulation of Airport Services</w:t>
      </w:r>
    </w:p>
    <w:p w:rsidR="0091185F" w:rsidRPr="00871421" w:rsidRDefault="0091185F" w:rsidP="00871421">
      <w:pPr>
        <w:autoSpaceDE w:val="0"/>
        <w:autoSpaceDN w:val="0"/>
        <w:adjustRightInd w:val="0"/>
        <w:spacing w:before="80" w:line="276" w:lineRule="auto"/>
        <w:jc w:val="both"/>
        <w:rPr>
          <w:rFonts w:asciiTheme="minorHAnsi" w:eastAsia="SimSun" w:hAnsiTheme="minorHAnsi"/>
          <w:sz w:val="22"/>
          <w:szCs w:val="22"/>
          <w:lang w:val="en-GB" w:eastAsia="zh-CN"/>
        </w:rPr>
      </w:pPr>
      <w:r w:rsidRPr="00871421">
        <w:rPr>
          <w:rFonts w:asciiTheme="minorHAnsi" w:hAnsiTheme="minorHAnsi"/>
          <w:sz w:val="22"/>
          <w:szCs w:val="22"/>
          <w:lang w:val="en-US"/>
        </w:rPr>
        <w:t>Barret</w:t>
      </w:r>
      <w:r w:rsidR="00EE0624" w:rsidRPr="00871421">
        <w:rPr>
          <w:rFonts w:asciiTheme="minorHAnsi" w:hAnsiTheme="minorHAnsi"/>
          <w:sz w:val="22"/>
          <w:szCs w:val="22"/>
          <w:lang w:val="en-US"/>
        </w:rPr>
        <w:t>t, S. D.</w:t>
      </w:r>
      <w:r w:rsidRPr="00871421">
        <w:rPr>
          <w:rFonts w:asciiTheme="minorHAnsi" w:hAnsiTheme="minorHAnsi"/>
          <w:sz w:val="22"/>
          <w:szCs w:val="22"/>
          <w:lang w:val="en-US"/>
        </w:rPr>
        <w:t xml:space="preserve"> (200</w:t>
      </w:r>
      <w:r w:rsidR="00EE0624" w:rsidRPr="00871421">
        <w:rPr>
          <w:rFonts w:asciiTheme="minorHAnsi" w:hAnsiTheme="minorHAnsi"/>
          <w:sz w:val="22"/>
          <w:szCs w:val="22"/>
          <w:lang w:val="en-US"/>
        </w:rPr>
        <w:t>0</w:t>
      </w:r>
      <w:r w:rsidRPr="00871421">
        <w:rPr>
          <w:rFonts w:asciiTheme="minorHAnsi" w:hAnsiTheme="minorHAnsi"/>
          <w:sz w:val="22"/>
          <w:szCs w:val="22"/>
          <w:lang w:val="en-US"/>
        </w:rPr>
        <w:t>)</w:t>
      </w:r>
      <w:r w:rsidR="00884FD7" w:rsidRPr="00871421">
        <w:rPr>
          <w:rFonts w:asciiTheme="minorHAnsi" w:hAnsiTheme="minorHAnsi"/>
          <w:sz w:val="22"/>
          <w:szCs w:val="22"/>
          <w:lang w:val="en-US"/>
        </w:rPr>
        <w:t xml:space="preserve">. </w:t>
      </w:r>
      <w:r w:rsidR="00EE0624" w:rsidRPr="00871421">
        <w:rPr>
          <w:rFonts w:asciiTheme="minorHAnsi" w:eastAsia="SimSun" w:hAnsiTheme="minorHAnsi"/>
          <w:i/>
          <w:sz w:val="22"/>
          <w:szCs w:val="22"/>
          <w:lang w:val="en-GB" w:eastAsia="zh-CN"/>
        </w:rPr>
        <w:t>Airport competition in the deregulated European aviation market</w:t>
      </w:r>
      <w:r w:rsidR="00EE0624" w:rsidRPr="00871421">
        <w:rPr>
          <w:rFonts w:asciiTheme="minorHAnsi" w:eastAsia="SimSun" w:hAnsiTheme="minorHAnsi"/>
          <w:sz w:val="22"/>
          <w:szCs w:val="22"/>
          <w:lang w:val="en-GB" w:eastAsia="zh-CN"/>
        </w:rPr>
        <w:t>, Journal of Air Transport Management, No. 6, pp. 13-27</w:t>
      </w:r>
    </w:p>
    <w:p w:rsidR="0071696C" w:rsidRPr="00871421" w:rsidRDefault="0071696C" w:rsidP="00871421">
      <w:pPr>
        <w:autoSpaceDE w:val="0"/>
        <w:autoSpaceDN w:val="0"/>
        <w:adjustRightInd w:val="0"/>
        <w:spacing w:before="80" w:line="276" w:lineRule="auto"/>
        <w:rPr>
          <w:rFonts w:asciiTheme="minorHAnsi" w:hAnsiTheme="minorHAnsi"/>
          <w:i/>
          <w:sz w:val="22"/>
          <w:szCs w:val="22"/>
          <w:lang w:val="en-GB"/>
        </w:rPr>
      </w:pPr>
      <w:r w:rsidRPr="00871421">
        <w:rPr>
          <w:rFonts w:asciiTheme="minorHAnsi" w:eastAsia="SimSun" w:hAnsiTheme="minorHAnsi"/>
          <w:sz w:val="22"/>
          <w:szCs w:val="22"/>
          <w:lang w:val="en-GB" w:eastAsia="zh-CN"/>
        </w:rPr>
        <w:t xml:space="preserve">Basso, L.J./ Zhang, A.M. (2007). </w:t>
      </w:r>
      <w:r w:rsidRPr="00871421">
        <w:rPr>
          <w:rFonts w:asciiTheme="minorHAnsi" w:eastAsia="SimSun" w:hAnsiTheme="minorHAnsi"/>
          <w:i/>
          <w:sz w:val="22"/>
          <w:szCs w:val="22"/>
          <w:lang w:val="en-GB" w:eastAsia="zh-CN"/>
        </w:rPr>
        <w:t>An interpretative survey of analytical models of airport pricing</w:t>
      </w:r>
      <w:r w:rsidRPr="00871421">
        <w:rPr>
          <w:rFonts w:asciiTheme="minorHAnsi" w:eastAsia="SimSun" w:hAnsiTheme="minorHAnsi"/>
          <w:sz w:val="22"/>
          <w:szCs w:val="22"/>
          <w:lang w:val="en-GB" w:eastAsia="zh-CN"/>
        </w:rPr>
        <w:t>, in: Lee, D. (Ed.), Advances in Airline Economics, vol. 2. Elsevier, pp. 89–124.</w:t>
      </w:r>
    </w:p>
    <w:p w:rsidR="0071696C" w:rsidRPr="00871421" w:rsidRDefault="0071696C" w:rsidP="00871421">
      <w:pPr>
        <w:autoSpaceDE w:val="0"/>
        <w:autoSpaceDN w:val="0"/>
        <w:adjustRightInd w:val="0"/>
        <w:spacing w:before="80" w:line="276" w:lineRule="auto"/>
        <w:jc w:val="both"/>
        <w:rPr>
          <w:rFonts w:asciiTheme="minorHAnsi" w:hAnsiTheme="minorHAnsi"/>
          <w:sz w:val="22"/>
          <w:szCs w:val="22"/>
          <w:lang w:val="en-GB"/>
        </w:rPr>
      </w:pPr>
      <w:r w:rsidRPr="00871421">
        <w:rPr>
          <w:rFonts w:asciiTheme="minorHAnsi" w:hAnsiTheme="minorHAnsi"/>
          <w:sz w:val="22"/>
          <w:szCs w:val="22"/>
          <w:lang w:val="en-US"/>
        </w:rPr>
        <w:t xml:space="preserve">Basso, L.J./ Zhang, A.M. (2008). </w:t>
      </w:r>
      <w:r w:rsidRPr="00871421">
        <w:rPr>
          <w:rFonts w:asciiTheme="minorHAnsi" w:eastAsia="SimSun" w:hAnsiTheme="minorHAnsi"/>
          <w:i/>
          <w:sz w:val="22"/>
          <w:szCs w:val="22"/>
          <w:lang w:val="en-GB" w:eastAsia="zh-CN"/>
        </w:rPr>
        <w:t>On the relationship between airport pricing models</w:t>
      </w:r>
      <w:r w:rsidRPr="00871421">
        <w:rPr>
          <w:rFonts w:asciiTheme="minorHAnsi" w:eastAsia="SimSun" w:hAnsiTheme="minorHAnsi"/>
          <w:sz w:val="22"/>
          <w:szCs w:val="22"/>
          <w:lang w:val="en-GB" w:eastAsia="zh-CN"/>
        </w:rPr>
        <w:t>, Transportation Research Part B 42, pp. 725–735</w:t>
      </w:r>
    </w:p>
    <w:p w:rsidR="0091185F" w:rsidRPr="00871421" w:rsidRDefault="00884FD7" w:rsidP="00871421">
      <w:pPr>
        <w:autoSpaceDE w:val="0"/>
        <w:autoSpaceDN w:val="0"/>
        <w:adjustRightInd w:val="0"/>
        <w:spacing w:before="80" w:line="276" w:lineRule="auto"/>
        <w:rPr>
          <w:rFonts w:asciiTheme="minorHAnsi" w:eastAsia="SimSun" w:hAnsiTheme="minorHAnsi"/>
          <w:sz w:val="22"/>
          <w:szCs w:val="22"/>
          <w:lang w:val="en-GB" w:eastAsia="zh-CN"/>
        </w:rPr>
      </w:pPr>
      <w:r w:rsidRPr="00871421">
        <w:rPr>
          <w:rFonts w:asciiTheme="minorHAnsi" w:eastAsia="SimSun" w:hAnsiTheme="minorHAnsi"/>
          <w:sz w:val="22"/>
          <w:szCs w:val="22"/>
          <w:lang w:val="en-GB" w:eastAsia="zh-CN"/>
        </w:rPr>
        <w:t>Boiteux, M. (</w:t>
      </w:r>
      <w:r w:rsidR="0091185F" w:rsidRPr="00871421">
        <w:rPr>
          <w:rFonts w:asciiTheme="minorHAnsi" w:eastAsia="SimSun" w:hAnsiTheme="minorHAnsi"/>
          <w:sz w:val="22"/>
          <w:szCs w:val="22"/>
          <w:lang w:val="en-GB" w:eastAsia="zh-CN"/>
        </w:rPr>
        <w:t>1964</w:t>
      </w:r>
      <w:r w:rsidRPr="00871421">
        <w:rPr>
          <w:rFonts w:asciiTheme="minorHAnsi" w:eastAsia="SimSun" w:hAnsiTheme="minorHAnsi"/>
          <w:sz w:val="22"/>
          <w:szCs w:val="22"/>
          <w:lang w:val="en-GB" w:eastAsia="zh-CN"/>
        </w:rPr>
        <w:t>)</w:t>
      </w:r>
      <w:r w:rsidR="0091185F" w:rsidRPr="00871421">
        <w:rPr>
          <w:rFonts w:asciiTheme="minorHAnsi" w:eastAsia="SimSun" w:hAnsiTheme="minorHAnsi"/>
          <w:sz w:val="22"/>
          <w:szCs w:val="22"/>
          <w:lang w:val="en-GB" w:eastAsia="zh-CN"/>
        </w:rPr>
        <w:t xml:space="preserve">. </w:t>
      </w:r>
      <w:r w:rsidR="0091185F" w:rsidRPr="00871421">
        <w:rPr>
          <w:rFonts w:asciiTheme="minorHAnsi" w:eastAsia="SimSun" w:hAnsiTheme="minorHAnsi"/>
          <w:i/>
          <w:sz w:val="22"/>
          <w:szCs w:val="22"/>
          <w:lang w:val="en-GB" w:eastAsia="zh-CN"/>
        </w:rPr>
        <w:t>Peak-Load Pricing</w:t>
      </w:r>
      <w:r w:rsidR="0091185F" w:rsidRPr="00871421">
        <w:rPr>
          <w:rFonts w:asciiTheme="minorHAnsi" w:eastAsia="SimSun" w:hAnsiTheme="minorHAnsi"/>
          <w:sz w:val="22"/>
          <w:szCs w:val="22"/>
          <w:lang w:val="en-GB" w:eastAsia="zh-CN"/>
        </w:rPr>
        <w:t>, published in Marginal Cost</w:t>
      </w:r>
      <w:r w:rsidRPr="00871421">
        <w:rPr>
          <w:rFonts w:asciiTheme="minorHAnsi" w:eastAsia="SimSun" w:hAnsiTheme="minorHAnsi"/>
          <w:sz w:val="22"/>
          <w:szCs w:val="22"/>
          <w:lang w:val="en-GB" w:eastAsia="zh-CN"/>
        </w:rPr>
        <w:t xml:space="preserve"> </w:t>
      </w:r>
      <w:r w:rsidR="0091185F" w:rsidRPr="00871421">
        <w:rPr>
          <w:rFonts w:asciiTheme="minorHAnsi" w:eastAsia="SimSun" w:hAnsiTheme="minorHAnsi"/>
          <w:sz w:val="22"/>
          <w:szCs w:val="22"/>
          <w:lang w:val="en-GB" w:eastAsia="zh-CN"/>
        </w:rPr>
        <w:t>Pricing in Practice, James, R. Nelson (Ed.), Prentice-Hall, p. 59.</w:t>
      </w:r>
    </w:p>
    <w:p w:rsidR="009058B2" w:rsidRPr="00871421" w:rsidRDefault="009058B2" w:rsidP="00871421">
      <w:pPr>
        <w:autoSpaceDE w:val="0"/>
        <w:autoSpaceDN w:val="0"/>
        <w:adjustRightInd w:val="0"/>
        <w:spacing w:before="80" w:line="276" w:lineRule="auto"/>
        <w:rPr>
          <w:rFonts w:asciiTheme="minorHAnsi" w:hAnsiTheme="minorHAnsi"/>
          <w:sz w:val="22"/>
          <w:szCs w:val="22"/>
          <w:lang w:val="en-GB"/>
        </w:rPr>
      </w:pPr>
      <w:r w:rsidRPr="00871421">
        <w:rPr>
          <w:rFonts w:asciiTheme="minorHAnsi" w:eastAsia="SimSun" w:hAnsiTheme="minorHAnsi"/>
          <w:sz w:val="22"/>
          <w:szCs w:val="22"/>
          <w:lang w:val="en-GB" w:eastAsia="zh-CN"/>
        </w:rPr>
        <w:t xml:space="preserve">Charlton, A. (2008). </w:t>
      </w:r>
      <w:r w:rsidRPr="00871421">
        <w:rPr>
          <w:rFonts w:asciiTheme="minorHAnsi" w:eastAsia="SimSun" w:hAnsiTheme="minorHAnsi"/>
          <w:i/>
          <w:sz w:val="22"/>
          <w:szCs w:val="22"/>
          <w:lang w:val="en-GB" w:eastAsia="zh-CN"/>
        </w:rPr>
        <w:t>Airport regulation: Does a mature industry have mature regulation?</w:t>
      </w:r>
      <w:r w:rsidRPr="00871421">
        <w:rPr>
          <w:rFonts w:asciiTheme="minorHAnsi" w:eastAsia="SimSun" w:hAnsiTheme="minorHAnsi"/>
          <w:sz w:val="22"/>
          <w:szCs w:val="22"/>
          <w:lang w:val="en-GB" w:eastAsia="zh-CN"/>
        </w:rPr>
        <w:t>, Journal of Air Transport Management 30, pp.1-5</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De Neufville, R./ Barber J. (1991), </w:t>
      </w:r>
      <w:r w:rsidRPr="00871421">
        <w:rPr>
          <w:rFonts w:asciiTheme="minorHAnsi" w:hAnsiTheme="minorHAnsi"/>
          <w:bCs/>
          <w:i/>
          <w:sz w:val="22"/>
          <w:szCs w:val="22"/>
          <w:lang w:val="en-GB"/>
        </w:rPr>
        <w:t>Deregulation induced volatility of airport traffic</w:t>
      </w:r>
      <w:r w:rsidRPr="00871421">
        <w:rPr>
          <w:rFonts w:asciiTheme="minorHAnsi" w:hAnsiTheme="minorHAnsi"/>
          <w:bCs/>
          <w:sz w:val="22"/>
          <w:szCs w:val="22"/>
          <w:lang w:val="en-GB"/>
        </w:rPr>
        <w:t>,</w:t>
      </w:r>
      <w:r w:rsidRPr="00871421">
        <w:rPr>
          <w:rFonts w:asciiTheme="minorHAnsi" w:hAnsiTheme="minorHAnsi"/>
          <w:sz w:val="22"/>
          <w:szCs w:val="22"/>
          <w:lang w:val="en-GB"/>
        </w:rPr>
        <w:t xml:space="preserve"> Transportation Planning and Technology, Vol.16, pp. 117-128</w:t>
      </w:r>
    </w:p>
    <w:p w:rsidR="001973CA" w:rsidRPr="00871421" w:rsidRDefault="001973CA" w:rsidP="00871421">
      <w:pPr>
        <w:spacing w:before="80" w:line="276" w:lineRule="auto"/>
        <w:rPr>
          <w:rFonts w:asciiTheme="minorHAnsi" w:hAnsiTheme="minorHAnsi"/>
          <w:i/>
          <w:sz w:val="22"/>
          <w:szCs w:val="22"/>
          <w:lang w:val="en-US"/>
        </w:rPr>
      </w:pPr>
      <w:r w:rsidRPr="00871421">
        <w:rPr>
          <w:rFonts w:asciiTheme="minorHAnsi" w:hAnsiTheme="minorHAnsi"/>
          <w:sz w:val="22"/>
          <w:szCs w:val="22"/>
          <w:lang w:val="en-GB"/>
        </w:rPr>
        <w:t>DeStatis (2008).</w:t>
      </w:r>
      <w:r w:rsidRPr="00871421">
        <w:rPr>
          <w:rFonts w:asciiTheme="minorHAnsi" w:hAnsiTheme="minorHAnsi"/>
          <w:i/>
          <w:sz w:val="22"/>
          <w:szCs w:val="22"/>
          <w:lang w:val="en-GB"/>
        </w:rPr>
        <w:t xml:space="preserve"> Passenger </w:t>
      </w:r>
      <w:r w:rsidRPr="00871421">
        <w:rPr>
          <w:rFonts w:asciiTheme="minorHAnsi" w:hAnsiTheme="minorHAnsi"/>
          <w:i/>
          <w:sz w:val="22"/>
          <w:szCs w:val="22"/>
          <w:lang w:val="en-US"/>
        </w:rPr>
        <w:t>Traffic Statistics</w:t>
      </w:r>
    </w:p>
    <w:p w:rsidR="001973CA" w:rsidRPr="00871421" w:rsidRDefault="001973CA" w:rsidP="00871421">
      <w:pPr>
        <w:spacing w:before="80" w:line="276" w:lineRule="auto"/>
        <w:rPr>
          <w:rFonts w:asciiTheme="minorHAnsi" w:hAnsiTheme="minorHAnsi"/>
          <w:sz w:val="22"/>
          <w:szCs w:val="22"/>
          <w:lang w:val="en-US"/>
        </w:rPr>
      </w:pPr>
      <w:r w:rsidRPr="00871421">
        <w:rPr>
          <w:rFonts w:asciiTheme="minorHAnsi" w:hAnsiTheme="minorHAnsi"/>
          <w:sz w:val="22"/>
          <w:szCs w:val="22"/>
          <w:lang w:val="en-US"/>
        </w:rPr>
        <w:t xml:space="preserve">URL: </w:t>
      </w:r>
      <w:hyperlink r:id="rId26" w:history="1">
        <w:r w:rsidRPr="00871421">
          <w:rPr>
            <w:rStyle w:val="Hyperlink"/>
            <w:rFonts w:asciiTheme="minorHAnsi" w:hAnsiTheme="minorHAnsi"/>
            <w:color w:val="auto"/>
            <w:sz w:val="22"/>
            <w:szCs w:val="22"/>
            <w:lang w:val="en-US"/>
          </w:rPr>
          <w:t>http://www.statistik-portal.de/Statistik-Portal</w:t>
        </w:r>
      </w:hyperlink>
    </w:p>
    <w:p w:rsidR="0091185F" w:rsidRPr="00871421" w:rsidRDefault="00884FD7"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Doganis, R. (1992). </w:t>
      </w:r>
      <w:r w:rsidRPr="00871421">
        <w:rPr>
          <w:rFonts w:asciiTheme="minorHAnsi" w:hAnsiTheme="minorHAnsi"/>
          <w:i/>
          <w:sz w:val="22"/>
          <w:szCs w:val="22"/>
          <w:lang w:val="en-GB"/>
        </w:rPr>
        <w:t>The Airport Business,</w:t>
      </w:r>
      <w:r w:rsidRPr="00871421">
        <w:rPr>
          <w:rFonts w:asciiTheme="minorHAnsi" w:hAnsiTheme="minorHAnsi"/>
          <w:sz w:val="22"/>
          <w:szCs w:val="22"/>
          <w:lang w:val="en-GB"/>
        </w:rPr>
        <w:t xml:space="preserve"> Routledge, US, pp. 63-113</w:t>
      </w:r>
    </w:p>
    <w:p w:rsidR="006B309A" w:rsidRPr="00871421" w:rsidRDefault="00F52DAA" w:rsidP="00871421">
      <w:pPr>
        <w:spacing w:before="80" w:line="276" w:lineRule="auto"/>
        <w:rPr>
          <w:rFonts w:asciiTheme="minorHAnsi" w:hAnsiTheme="minorHAnsi"/>
          <w:sz w:val="22"/>
          <w:szCs w:val="22"/>
          <w:lang w:val="en-GB"/>
        </w:rPr>
      </w:pPr>
      <w:r w:rsidRPr="00871421">
        <w:rPr>
          <w:rFonts w:asciiTheme="minorHAnsi" w:hAnsiTheme="minorHAnsi"/>
          <w:sz w:val="22"/>
          <w:szCs w:val="22"/>
        </w:rPr>
        <w:t>F</w:t>
      </w:r>
      <w:r w:rsidR="00884FD7" w:rsidRPr="00871421">
        <w:rPr>
          <w:rFonts w:asciiTheme="minorHAnsi" w:hAnsiTheme="minorHAnsi"/>
          <w:sz w:val="22"/>
          <w:szCs w:val="22"/>
        </w:rPr>
        <w:t>orsyth, P</w:t>
      </w:r>
      <w:r w:rsidR="009248F6" w:rsidRPr="00871421">
        <w:rPr>
          <w:rFonts w:asciiTheme="minorHAnsi" w:hAnsiTheme="minorHAnsi"/>
          <w:sz w:val="22"/>
          <w:szCs w:val="22"/>
        </w:rPr>
        <w:t>.</w:t>
      </w:r>
      <w:r w:rsidR="00884FD7" w:rsidRPr="00871421">
        <w:rPr>
          <w:rFonts w:asciiTheme="minorHAnsi" w:hAnsiTheme="minorHAnsi"/>
          <w:sz w:val="22"/>
          <w:szCs w:val="22"/>
        </w:rPr>
        <w:t>/</w:t>
      </w:r>
      <w:r w:rsidR="006B309A" w:rsidRPr="00871421">
        <w:rPr>
          <w:rFonts w:asciiTheme="minorHAnsi" w:hAnsiTheme="minorHAnsi"/>
          <w:sz w:val="22"/>
          <w:szCs w:val="22"/>
        </w:rPr>
        <w:t xml:space="preserve"> Niemeier,</w:t>
      </w:r>
      <w:r w:rsidR="00884FD7" w:rsidRPr="00871421">
        <w:rPr>
          <w:rFonts w:asciiTheme="minorHAnsi" w:hAnsiTheme="minorHAnsi"/>
          <w:sz w:val="22"/>
          <w:szCs w:val="22"/>
        </w:rPr>
        <w:t xml:space="preserve"> H.M.</w:t>
      </w:r>
      <w:r w:rsidR="006B309A" w:rsidRPr="00871421">
        <w:rPr>
          <w:rFonts w:asciiTheme="minorHAnsi" w:hAnsiTheme="minorHAnsi"/>
          <w:sz w:val="22"/>
          <w:szCs w:val="22"/>
        </w:rPr>
        <w:t xml:space="preserve"> </w:t>
      </w:r>
      <w:r w:rsidR="00884FD7" w:rsidRPr="00871421">
        <w:rPr>
          <w:rFonts w:asciiTheme="minorHAnsi" w:hAnsiTheme="minorHAnsi"/>
          <w:sz w:val="22"/>
          <w:szCs w:val="22"/>
        </w:rPr>
        <w:t>(</w:t>
      </w:r>
      <w:r w:rsidR="006B309A" w:rsidRPr="00871421">
        <w:rPr>
          <w:rFonts w:asciiTheme="minorHAnsi" w:hAnsiTheme="minorHAnsi"/>
          <w:sz w:val="22"/>
          <w:szCs w:val="22"/>
        </w:rPr>
        <w:t>2003)</w:t>
      </w:r>
      <w:r w:rsidR="00884FD7" w:rsidRPr="00871421">
        <w:rPr>
          <w:rFonts w:asciiTheme="minorHAnsi" w:hAnsiTheme="minorHAnsi"/>
          <w:sz w:val="22"/>
          <w:szCs w:val="22"/>
        </w:rPr>
        <w:t>.</w:t>
      </w:r>
      <w:r w:rsidR="006B309A" w:rsidRPr="00871421">
        <w:rPr>
          <w:rFonts w:asciiTheme="minorHAnsi" w:hAnsiTheme="minorHAnsi"/>
          <w:sz w:val="22"/>
          <w:szCs w:val="22"/>
        </w:rPr>
        <w:t xml:space="preserve"> </w:t>
      </w:r>
      <w:r w:rsidR="006B309A" w:rsidRPr="00871421">
        <w:rPr>
          <w:rFonts w:asciiTheme="minorHAnsi" w:hAnsiTheme="minorHAnsi"/>
          <w:i/>
          <w:sz w:val="22"/>
          <w:szCs w:val="22"/>
          <w:lang w:val="en-GB"/>
        </w:rPr>
        <w:t>Price Regulation and the Choice of Price Structures at Busy Airports</w:t>
      </w:r>
      <w:r w:rsidR="00884FD7" w:rsidRPr="00871421">
        <w:rPr>
          <w:rFonts w:asciiTheme="minorHAnsi" w:hAnsiTheme="minorHAnsi"/>
          <w:sz w:val="22"/>
          <w:szCs w:val="22"/>
          <w:lang w:val="en-GB"/>
        </w:rPr>
        <w:t>, paper for the Air Transport Research Society Conference, Toulouse, France</w:t>
      </w:r>
    </w:p>
    <w:p w:rsidR="00884FD7" w:rsidRPr="00871421" w:rsidRDefault="00884FD7"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Forsyth, P. (2006). </w:t>
      </w:r>
      <w:r w:rsidRPr="00871421">
        <w:rPr>
          <w:rFonts w:asciiTheme="minorHAnsi" w:hAnsiTheme="minorHAnsi"/>
          <w:i/>
          <w:sz w:val="22"/>
          <w:szCs w:val="22"/>
          <w:lang w:val="en-GB"/>
        </w:rPr>
        <w:t>Competition between Major and Secondary Airports-Implications for Pricing, Regulation and Welfare</w:t>
      </w:r>
      <w:r w:rsidR="009248F6" w:rsidRPr="00871421">
        <w:rPr>
          <w:rFonts w:asciiTheme="minorHAnsi" w:hAnsiTheme="minorHAnsi"/>
          <w:sz w:val="22"/>
          <w:szCs w:val="22"/>
          <w:lang w:val="en-GB"/>
        </w:rPr>
        <w:t>, paper for the Air Transport Research Society Conference, Nagoya, Japan.</w:t>
      </w:r>
    </w:p>
    <w:p w:rsidR="009058B2" w:rsidRPr="00871421" w:rsidRDefault="009058B2" w:rsidP="00871421">
      <w:pPr>
        <w:autoSpaceDE w:val="0"/>
        <w:autoSpaceDN w:val="0"/>
        <w:adjustRightInd w:val="0"/>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Francis, G. et. al. (2003). </w:t>
      </w:r>
      <w:r w:rsidRPr="00871421">
        <w:rPr>
          <w:rFonts w:asciiTheme="minorHAnsi" w:eastAsia="SimSun" w:hAnsiTheme="minorHAnsi"/>
          <w:i/>
          <w:sz w:val="22"/>
          <w:szCs w:val="22"/>
          <w:lang w:val="en-GB" w:eastAsia="zh-CN"/>
        </w:rPr>
        <w:t>Airport–airline interaction: the impact of low-cost carriers on two</w:t>
      </w:r>
      <w:r w:rsidR="00F52DAA" w:rsidRPr="00871421">
        <w:rPr>
          <w:rFonts w:asciiTheme="minorHAnsi" w:eastAsia="SimSun" w:hAnsiTheme="minorHAnsi"/>
          <w:i/>
          <w:sz w:val="22"/>
          <w:szCs w:val="22"/>
          <w:lang w:val="en-GB" w:eastAsia="zh-CN"/>
        </w:rPr>
        <w:t xml:space="preserve"> </w:t>
      </w:r>
      <w:r w:rsidRPr="00871421">
        <w:rPr>
          <w:rFonts w:asciiTheme="minorHAnsi" w:eastAsia="SimSun" w:hAnsiTheme="minorHAnsi"/>
          <w:i/>
          <w:sz w:val="22"/>
          <w:szCs w:val="22"/>
          <w:lang w:val="en-GB" w:eastAsia="zh-CN"/>
        </w:rPr>
        <w:t>European airports</w:t>
      </w:r>
      <w:r w:rsidRPr="00871421">
        <w:rPr>
          <w:rFonts w:asciiTheme="minorHAnsi" w:eastAsia="SimSun" w:hAnsiTheme="minorHAnsi"/>
          <w:sz w:val="22"/>
          <w:szCs w:val="22"/>
          <w:lang w:val="en-GB" w:eastAsia="zh-CN"/>
        </w:rPr>
        <w:t>, Journal of Air Transport Management  9, pp.267–273</w:t>
      </w:r>
    </w:p>
    <w:p w:rsidR="001973CA" w:rsidRPr="00871421" w:rsidRDefault="001973CA"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German Airport Coordinator – FHKD (2007). Peak Hour Analysis</w:t>
      </w:r>
    </w:p>
    <w:p w:rsidR="001973CA" w:rsidRPr="00871421" w:rsidRDefault="001973CA"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URL: </w:t>
      </w:r>
      <w:hyperlink r:id="rId27" w:history="1">
        <w:r w:rsidRPr="00871421">
          <w:rPr>
            <w:rStyle w:val="Hyperlink"/>
            <w:rFonts w:asciiTheme="minorHAnsi" w:hAnsiTheme="minorHAnsi"/>
            <w:color w:val="auto"/>
            <w:sz w:val="22"/>
            <w:szCs w:val="22"/>
            <w:lang w:val="en-GB"/>
          </w:rPr>
          <w:t>https://sws.fhkd.org/</w:t>
        </w:r>
      </w:hyperlink>
    </w:p>
    <w:p w:rsidR="00F52DAA"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lastRenderedPageBreak/>
        <w:t xml:space="preserve">Graham, A. (2003), </w:t>
      </w:r>
      <w:r w:rsidRPr="00871421">
        <w:rPr>
          <w:rFonts w:asciiTheme="minorHAnsi" w:hAnsiTheme="minorHAnsi"/>
          <w:bCs/>
          <w:i/>
          <w:sz w:val="22"/>
          <w:szCs w:val="22"/>
          <w:lang w:val="en-GB"/>
        </w:rPr>
        <w:t>Managing Airports: An International Perspective</w:t>
      </w:r>
      <w:r w:rsidRPr="00871421">
        <w:rPr>
          <w:rFonts w:asciiTheme="minorHAnsi" w:hAnsiTheme="minorHAnsi"/>
          <w:bCs/>
          <w:sz w:val="22"/>
          <w:szCs w:val="22"/>
          <w:lang w:val="en-GB"/>
        </w:rPr>
        <w:t xml:space="preserve">, </w:t>
      </w:r>
      <w:r w:rsidRPr="00871421">
        <w:rPr>
          <w:rFonts w:asciiTheme="minorHAnsi" w:hAnsiTheme="minorHAnsi"/>
          <w:sz w:val="22"/>
          <w:szCs w:val="22"/>
          <w:lang w:val="en-GB"/>
        </w:rPr>
        <w:t>Butterworth Heinemann, Oxford, UK</w:t>
      </w:r>
    </w:p>
    <w:p w:rsidR="009058B2" w:rsidRPr="00871421" w:rsidRDefault="009058B2"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Graham, A. (2008). </w:t>
      </w:r>
      <w:r w:rsidRPr="00871421">
        <w:rPr>
          <w:rFonts w:asciiTheme="minorHAnsi" w:eastAsia="SimSun" w:hAnsiTheme="minorHAnsi"/>
          <w:i/>
          <w:sz w:val="22"/>
          <w:szCs w:val="22"/>
          <w:lang w:val="en-GB" w:eastAsia="zh-CN"/>
        </w:rPr>
        <w:t>How important are commercial revenues to today’s airports?</w:t>
      </w:r>
      <w:r w:rsidRPr="00871421">
        <w:rPr>
          <w:rFonts w:asciiTheme="minorHAnsi" w:eastAsia="SimSun" w:hAnsiTheme="minorHAnsi"/>
          <w:sz w:val="22"/>
          <w:szCs w:val="22"/>
          <w:lang w:val="en-GB" w:eastAsia="zh-CN"/>
        </w:rPr>
        <w:t>, Journal of Air Transport Management, doi:10.1016/ j.jairtraman.2008.11.004</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Hamon, P. (2003), </w:t>
      </w:r>
      <w:r w:rsidRPr="00871421">
        <w:rPr>
          <w:rFonts w:asciiTheme="minorHAnsi" w:hAnsiTheme="minorHAnsi"/>
          <w:i/>
          <w:sz w:val="22"/>
          <w:szCs w:val="22"/>
          <w:lang w:val="en-GB"/>
        </w:rPr>
        <w:t>The truth about airport charges</w:t>
      </w:r>
      <w:r w:rsidRPr="00871421">
        <w:rPr>
          <w:rFonts w:asciiTheme="minorHAnsi" w:hAnsiTheme="minorHAnsi"/>
          <w:sz w:val="22"/>
          <w:szCs w:val="22"/>
          <w:lang w:val="en-GB"/>
        </w:rPr>
        <w:t>, Editorial in Communiqué Airport Business, ACI Europe</w:t>
      </w:r>
    </w:p>
    <w:p w:rsidR="009248F6" w:rsidRPr="00871421" w:rsidRDefault="009248F6"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Hogan, O./Starkie, D. (2004). </w:t>
      </w:r>
      <w:r w:rsidRPr="00871421">
        <w:rPr>
          <w:rFonts w:asciiTheme="minorHAnsi" w:hAnsiTheme="minorHAnsi"/>
          <w:i/>
          <w:sz w:val="22"/>
          <w:szCs w:val="22"/>
          <w:lang w:val="en-GB"/>
        </w:rPr>
        <w:t xml:space="preserve">Calculating the </w:t>
      </w:r>
      <w:r w:rsidRPr="00871421">
        <w:rPr>
          <w:rStyle w:val="Emphasis"/>
          <w:rFonts w:asciiTheme="minorHAnsi" w:hAnsiTheme="minorHAnsi"/>
          <w:i w:val="0"/>
          <w:sz w:val="22"/>
          <w:szCs w:val="22"/>
          <w:lang w:val="en-GB"/>
        </w:rPr>
        <w:t>short</w:t>
      </w:r>
      <w:r w:rsidRPr="00871421">
        <w:rPr>
          <w:rFonts w:asciiTheme="minorHAnsi" w:hAnsiTheme="minorHAnsi"/>
          <w:i/>
          <w:sz w:val="22"/>
          <w:szCs w:val="22"/>
          <w:lang w:val="en-GB"/>
        </w:rPr>
        <w:t>-</w:t>
      </w:r>
      <w:r w:rsidRPr="00871421">
        <w:rPr>
          <w:rStyle w:val="Emphasis"/>
          <w:rFonts w:asciiTheme="minorHAnsi" w:hAnsiTheme="minorHAnsi"/>
          <w:i w:val="0"/>
          <w:sz w:val="22"/>
          <w:szCs w:val="22"/>
          <w:lang w:val="en-GB"/>
        </w:rPr>
        <w:t>run</w:t>
      </w:r>
      <w:r w:rsidRPr="00871421">
        <w:rPr>
          <w:rFonts w:asciiTheme="minorHAnsi" w:hAnsiTheme="minorHAnsi"/>
          <w:i/>
          <w:sz w:val="22"/>
          <w:szCs w:val="22"/>
          <w:lang w:val="en-GB"/>
        </w:rPr>
        <w:t xml:space="preserve"> marginal infrastructure costs of runway use: an application to Dublin Airport</w:t>
      </w:r>
      <w:r w:rsidRPr="00871421">
        <w:rPr>
          <w:rFonts w:asciiTheme="minorHAnsi" w:hAnsiTheme="minorHAnsi"/>
          <w:sz w:val="22"/>
          <w:szCs w:val="22"/>
          <w:lang w:val="en-GB"/>
        </w:rPr>
        <w:t>, in: Forsyth, P. et al (eds) The Economic Regulation of Airports: Recent Developments in Australasia, North America, and Europe”, Ashgate Publishing, UK, pp.75-82</w:t>
      </w:r>
    </w:p>
    <w:p w:rsidR="001973CA" w:rsidRPr="00871421" w:rsidRDefault="001973CA"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Humphreys, I./ Francis, G. (2002</w:t>
      </w:r>
      <w:r w:rsidRPr="00871421">
        <w:rPr>
          <w:rFonts w:asciiTheme="minorHAnsi" w:hAnsiTheme="minorHAnsi"/>
          <w:i/>
          <w:sz w:val="22"/>
          <w:szCs w:val="22"/>
          <w:lang w:val="en-GB"/>
        </w:rPr>
        <w:t xml:space="preserve">). </w:t>
      </w:r>
      <w:r w:rsidRPr="00871421">
        <w:rPr>
          <w:rFonts w:asciiTheme="minorHAnsi" w:eastAsia="SimSun" w:hAnsiTheme="minorHAnsi"/>
          <w:i/>
          <w:sz w:val="22"/>
          <w:szCs w:val="22"/>
          <w:lang w:val="en-GB" w:eastAsia="zh-CN"/>
        </w:rPr>
        <w:t>Policy issues and planning of UK regional airports,</w:t>
      </w:r>
      <w:r w:rsidRPr="00871421">
        <w:rPr>
          <w:rFonts w:asciiTheme="minorHAnsi" w:eastAsia="SimSun" w:hAnsiTheme="minorHAnsi"/>
          <w:sz w:val="22"/>
          <w:szCs w:val="22"/>
          <w:lang w:val="en-GB" w:eastAsia="zh-CN"/>
        </w:rPr>
        <w:t xml:space="preserve"> Journal of Transport Geography, Vo. 10, No. 4, pp. 249-258</w:t>
      </w:r>
    </w:p>
    <w:p w:rsidR="0091185F" w:rsidRPr="00871421" w:rsidRDefault="0091185F" w:rsidP="00871421">
      <w:pPr>
        <w:pStyle w:val="BodyTextIndent"/>
        <w:spacing w:before="80" w:after="0" w:line="276" w:lineRule="auto"/>
        <w:ind w:left="0"/>
        <w:rPr>
          <w:rFonts w:asciiTheme="minorHAnsi" w:hAnsiTheme="minorHAnsi"/>
          <w:sz w:val="22"/>
          <w:szCs w:val="22"/>
          <w:lang w:val="en-US"/>
        </w:rPr>
      </w:pPr>
      <w:r w:rsidRPr="00871421">
        <w:rPr>
          <w:rFonts w:asciiTheme="minorHAnsi" w:hAnsiTheme="minorHAnsi"/>
          <w:sz w:val="22"/>
          <w:szCs w:val="22"/>
          <w:lang w:val="en-US"/>
        </w:rPr>
        <w:t xml:space="preserve">ICAO (1997), </w:t>
      </w:r>
      <w:r w:rsidRPr="00871421">
        <w:rPr>
          <w:rFonts w:asciiTheme="minorHAnsi" w:hAnsiTheme="minorHAnsi"/>
          <w:i/>
          <w:sz w:val="22"/>
          <w:szCs w:val="22"/>
          <w:lang w:val="en-US"/>
        </w:rPr>
        <w:t>Statements by the Council to Contracting States on Charges for Airports and Air Navigation Services</w:t>
      </w:r>
      <w:r w:rsidRPr="00871421">
        <w:rPr>
          <w:rFonts w:asciiTheme="minorHAnsi" w:hAnsiTheme="minorHAnsi"/>
          <w:sz w:val="22"/>
          <w:szCs w:val="22"/>
          <w:lang w:val="en-US"/>
        </w:rPr>
        <w:t>, 5</w:t>
      </w:r>
      <w:r w:rsidRPr="00871421">
        <w:rPr>
          <w:rFonts w:asciiTheme="minorHAnsi" w:hAnsiTheme="minorHAnsi"/>
          <w:sz w:val="22"/>
          <w:szCs w:val="22"/>
          <w:vertAlign w:val="superscript"/>
          <w:lang w:val="en-US"/>
        </w:rPr>
        <w:t>th</w:t>
      </w:r>
      <w:r w:rsidRPr="00871421">
        <w:rPr>
          <w:rFonts w:asciiTheme="minorHAnsi" w:hAnsiTheme="minorHAnsi"/>
          <w:sz w:val="22"/>
          <w:szCs w:val="22"/>
          <w:lang w:val="en-US"/>
        </w:rPr>
        <w:t xml:space="preserve"> ed, Doc 9082/5 Montreal</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Klenk, M. (2004), </w:t>
      </w:r>
      <w:r w:rsidRPr="00871421">
        <w:rPr>
          <w:rFonts w:asciiTheme="minorHAnsi" w:hAnsiTheme="minorHAnsi"/>
          <w:i/>
          <w:sz w:val="22"/>
          <w:szCs w:val="22"/>
          <w:lang w:val="en-GB"/>
        </w:rPr>
        <w:t>New Approaches in Airline/Airport Relation: The charges Framework at Frankfurt Airport</w:t>
      </w:r>
      <w:r w:rsidRPr="00871421">
        <w:rPr>
          <w:rFonts w:asciiTheme="minorHAnsi" w:hAnsiTheme="minorHAnsi"/>
          <w:sz w:val="22"/>
          <w:szCs w:val="22"/>
          <w:lang w:val="en-GB"/>
        </w:rPr>
        <w:t>, in: Forsyth, P. et al (eds) The Economic Regulation of Airports: Recent Developments in Australasia, North America, and Europe”, Ashgate Publishing, UK, pp.125-139</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iCs/>
          <w:sz w:val="22"/>
          <w:szCs w:val="22"/>
          <w:lang w:val="en-GB"/>
        </w:rPr>
        <w:t xml:space="preserve">Malina, R. (2006): </w:t>
      </w:r>
      <w:r w:rsidRPr="00871421">
        <w:rPr>
          <w:rFonts w:asciiTheme="minorHAnsi" w:hAnsiTheme="minorHAnsi"/>
          <w:bCs/>
          <w:i/>
          <w:sz w:val="22"/>
          <w:szCs w:val="22"/>
          <w:lang w:val="en-GB"/>
        </w:rPr>
        <w:t>Market Power and the Need for Regulation in the German Airport Market</w:t>
      </w:r>
      <w:r w:rsidRPr="00871421">
        <w:rPr>
          <w:rFonts w:asciiTheme="minorHAnsi" w:hAnsiTheme="minorHAnsi"/>
          <w:bCs/>
          <w:sz w:val="22"/>
          <w:szCs w:val="22"/>
          <w:lang w:val="en-GB"/>
        </w:rPr>
        <w:t xml:space="preserve">, Discussion paper no.10, </w:t>
      </w:r>
      <w:r w:rsidRPr="00871421">
        <w:rPr>
          <w:rFonts w:asciiTheme="minorHAnsi" w:hAnsiTheme="minorHAnsi"/>
          <w:sz w:val="22"/>
          <w:szCs w:val="22"/>
          <w:lang w:val="en-GB"/>
        </w:rPr>
        <w:t>Institute of Transport Economics, University of Münster, Germany</w:t>
      </w:r>
    </w:p>
    <w:p w:rsidR="0091185F" w:rsidRPr="00871421" w:rsidRDefault="0091185F" w:rsidP="00871421">
      <w:pPr>
        <w:autoSpaceDE w:val="0"/>
        <w:autoSpaceDN w:val="0"/>
        <w:adjustRightInd w:val="0"/>
        <w:spacing w:before="80" w:line="276" w:lineRule="auto"/>
        <w:rPr>
          <w:rFonts w:asciiTheme="minorHAnsi" w:hAnsiTheme="minorHAnsi"/>
          <w:sz w:val="22"/>
          <w:szCs w:val="22"/>
          <w:lang w:val="en-US"/>
        </w:rPr>
      </w:pPr>
      <w:r w:rsidRPr="00871421">
        <w:rPr>
          <w:rFonts w:asciiTheme="minorHAnsi" w:hAnsiTheme="minorHAnsi"/>
          <w:sz w:val="22"/>
          <w:szCs w:val="22"/>
          <w:lang w:val="en-US"/>
        </w:rPr>
        <w:t>Marques</w:t>
      </w:r>
      <w:r w:rsidR="00F579A0" w:rsidRPr="00871421">
        <w:rPr>
          <w:rFonts w:asciiTheme="minorHAnsi" w:hAnsiTheme="minorHAnsi"/>
          <w:sz w:val="22"/>
          <w:szCs w:val="22"/>
          <w:lang w:val="en-US"/>
        </w:rPr>
        <w:t xml:space="preserve">, C. R./Brochado, A. (2008). </w:t>
      </w:r>
      <w:r w:rsidR="00F579A0" w:rsidRPr="00871421">
        <w:rPr>
          <w:rFonts w:asciiTheme="minorHAnsi" w:eastAsia="SimSun" w:hAnsiTheme="minorHAnsi"/>
          <w:i/>
          <w:sz w:val="22"/>
          <w:szCs w:val="22"/>
          <w:lang w:val="en-GB" w:eastAsia="zh-CN"/>
        </w:rPr>
        <w:t>Airport regulation in Europe: Is there need for a European Observatory</w:t>
      </w:r>
      <w:r w:rsidR="00F579A0" w:rsidRPr="00871421">
        <w:rPr>
          <w:rFonts w:asciiTheme="minorHAnsi" w:eastAsia="SimSun" w:hAnsiTheme="minorHAnsi"/>
          <w:sz w:val="22"/>
          <w:szCs w:val="22"/>
          <w:lang w:val="en-GB" w:eastAsia="zh-CN"/>
        </w:rPr>
        <w:t>, Transport Policy, No. 15, pp.163-172</w:t>
      </w:r>
    </w:p>
    <w:p w:rsidR="0091185F" w:rsidRPr="00871421" w:rsidRDefault="0091185F" w:rsidP="00871421">
      <w:pPr>
        <w:spacing w:before="80" w:line="276" w:lineRule="auto"/>
        <w:rPr>
          <w:rFonts w:asciiTheme="minorHAnsi" w:hAnsiTheme="minorHAnsi"/>
          <w:sz w:val="22"/>
          <w:szCs w:val="22"/>
          <w:lang w:val="en-US"/>
        </w:rPr>
      </w:pPr>
      <w:r w:rsidRPr="00871421">
        <w:rPr>
          <w:rFonts w:asciiTheme="minorHAnsi" w:hAnsiTheme="minorHAnsi"/>
          <w:sz w:val="22"/>
          <w:szCs w:val="22"/>
          <w:lang w:val="en-US"/>
        </w:rPr>
        <w:t xml:space="preserve">Müller, F./ König, C. (2008), </w:t>
      </w:r>
      <w:r w:rsidRPr="00871421">
        <w:rPr>
          <w:rFonts w:asciiTheme="minorHAnsi" w:hAnsiTheme="minorHAnsi"/>
          <w:i/>
          <w:sz w:val="22"/>
          <w:szCs w:val="22"/>
          <w:lang w:val="en-US"/>
        </w:rPr>
        <w:t>Regulation of Airport Charges in Germany</w:t>
      </w:r>
      <w:r w:rsidRPr="00871421">
        <w:rPr>
          <w:rFonts w:asciiTheme="minorHAnsi" w:hAnsiTheme="minorHAnsi"/>
          <w:sz w:val="22"/>
          <w:szCs w:val="22"/>
          <w:lang w:val="en-US"/>
        </w:rPr>
        <w:t xml:space="preserve">, </w:t>
      </w:r>
      <w:r w:rsidR="00F579A0" w:rsidRPr="00871421">
        <w:rPr>
          <w:rFonts w:asciiTheme="minorHAnsi" w:hAnsiTheme="minorHAnsi"/>
          <w:sz w:val="22"/>
          <w:szCs w:val="22"/>
          <w:lang w:val="en-US"/>
        </w:rPr>
        <w:t xml:space="preserve">Working paper, GAP project, </w:t>
      </w:r>
      <w:r w:rsidRPr="00871421">
        <w:rPr>
          <w:rFonts w:asciiTheme="minorHAnsi" w:hAnsiTheme="minorHAnsi"/>
          <w:sz w:val="22"/>
          <w:szCs w:val="22"/>
          <w:lang w:val="en-US"/>
        </w:rPr>
        <w:t>forthcoming</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Niemeier, H.M. (2002), </w:t>
      </w:r>
      <w:r w:rsidRPr="00871421">
        <w:rPr>
          <w:rFonts w:asciiTheme="minorHAnsi" w:hAnsiTheme="minorHAnsi"/>
          <w:i/>
          <w:sz w:val="22"/>
          <w:szCs w:val="22"/>
          <w:lang w:val="en-GB"/>
        </w:rPr>
        <w:t>Capacity Expansion and Regulation of German Airports: Towards Reform of the Basic Rules of the Industry</w:t>
      </w:r>
      <w:r w:rsidRPr="00871421">
        <w:rPr>
          <w:rFonts w:asciiTheme="minorHAnsi" w:hAnsiTheme="minorHAnsi"/>
          <w:sz w:val="22"/>
          <w:szCs w:val="22"/>
          <w:lang w:val="en-GB"/>
        </w:rPr>
        <w:t>, paper presented at the German Aviation Research Seminar</w:t>
      </w:r>
    </w:p>
    <w:p w:rsidR="0091185F" w:rsidRPr="00871421" w:rsidRDefault="00F579A0"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 xml:space="preserve">Oum, T.H./ Thretheway, M.W. (1988). </w:t>
      </w:r>
      <w:r w:rsidRPr="00871421">
        <w:rPr>
          <w:rFonts w:asciiTheme="minorHAnsi" w:hAnsiTheme="minorHAnsi"/>
          <w:i/>
          <w:sz w:val="22"/>
          <w:szCs w:val="22"/>
          <w:lang w:val="en-GB"/>
        </w:rPr>
        <w:t>Ramsey pricing in the presence of externality costs</w:t>
      </w:r>
      <w:r w:rsidRPr="00871421">
        <w:rPr>
          <w:rFonts w:asciiTheme="minorHAnsi" w:hAnsiTheme="minorHAnsi"/>
          <w:sz w:val="22"/>
          <w:szCs w:val="22"/>
          <w:lang w:val="en-GB"/>
        </w:rPr>
        <w:t>, Journal of Transport Economics and Policy, Vol. 22, No. 3, pp.307-317</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Petzold, L. (2003)</w:t>
      </w:r>
      <w:r w:rsidR="00F579A0" w:rsidRPr="00871421">
        <w:rPr>
          <w:rFonts w:asciiTheme="minorHAnsi" w:hAnsiTheme="minorHAnsi"/>
          <w:sz w:val="22"/>
          <w:szCs w:val="22"/>
          <w:lang w:val="en-GB"/>
        </w:rPr>
        <w:t>.</w:t>
      </w:r>
      <w:r w:rsidRPr="00871421">
        <w:rPr>
          <w:rFonts w:asciiTheme="minorHAnsi" w:hAnsiTheme="minorHAnsi"/>
          <w:sz w:val="22"/>
          <w:szCs w:val="22"/>
          <w:lang w:val="en-GB"/>
        </w:rPr>
        <w:t xml:space="preserve"> </w:t>
      </w:r>
      <w:r w:rsidRPr="00871421">
        <w:rPr>
          <w:rFonts w:asciiTheme="minorHAnsi" w:hAnsiTheme="minorHAnsi"/>
          <w:i/>
          <w:sz w:val="22"/>
          <w:szCs w:val="22"/>
          <w:lang w:val="en-GB"/>
        </w:rPr>
        <w:t>Economic Regulation of Airports in Germany</w:t>
      </w:r>
      <w:r w:rsidRPr="00871421">
        <w:rPr>
          <w:rFonts w:asciiTheme="minorHAnsi" w:hAnsiTheme="minorHAnsi"/>
          <w:sz w:val="22"/>
          <w:szCs w:val="22"/>
          <w:lang w:val="en-GB"/>
        </w:rPr>
        <w:t>, presentation at the 2</w:t>
      </w:r>
      <w:r w:rsidRPr="00871421">
        <w:rPr>
          <w:rFonts w:asciiTheme="minorHAnsi" w:hAnsiTheme="minorHAnsi"/>
          <w:sz w:val="22"/>
          <w:szCs w:val="22"/>
          <w:vertAlign w:val="superscript"/>
          <w:lang w:val="en-GB"/>
        </w:rPr>
        <w:t>nd</w:t>
      </w:r>
      <w:r w:rsidRPr="00871421">
        <w:rPr>
          <w:rFonts w:asciiTheme="minorHAnsi" w:hAnsiTheme="minorHAnsi"/>
          <w:sz w:val="22"/>
          <w:szCs w:val="22"/>
          <w:lang w:val="en-GB"/>
        </w:rPr>
        <w:t xml:space="preserve"> Workshop on Applied Infrastructure Research, Berlin</w:t>
      </w:r>
    </w:p>
    <w:p w:rsidR="0091185F" w:rsidRPr="00871421" w:rsidRDefault="0091185F" w:rsidP="00871421">
      <w:pPr>
        <w:spacing w:before="80" w:line="276" w:lineRule="auto"/>
        <w:rPr>
          <w:rFonts w:asciiTheme="minorHAnsi" w:hAnsiTheme="minorHAnsi"/>
          <w:bCs/>
          <w:sz w:val="22"/>
          <w:szCs w:val="22"/>
          <w:lang w:val="en-GB"/>
        </w:rPr>
      </w:pPr>
      <w:r w:rsidRPr="00871421">
        <w:rPr>
          <w:rFonts w:asciiTheme="minorHAnsi" w:hAnsiTheme="minorHAnsi"/>
          <w:sz w:val="22"/>
          <w:szCs w:val="22"/>
          <w:lang w:val="en-GB"/>
        </w:rPr>
        <w:t>Piacentino, D. (2006)</w:t>
      </w:r>
      <w:r w:rsidR="00F579A0" w:rsidRPr="00871421">
        <w:rPr>
          <w:rFonts w:asciiTheme="minorHAnsi" w:hAnsiTheme="minorHAnsi"/>
          <w:sz w:val="22"/>
          <w:szCs w:val="22"/>
          <w:lang w:val="en-GB"/>
        </w:rPr>
        <w:t>.</w:t>
      </w:r>
      <w:r w:rsidRPr="00871421">
        <w:rPr>
          <w:rFonts w:asciiTheme="minorHAnsi" w:hAnsiTheme="minorHAnsi"/>
          <w:sz w:val="22"/>
          <w:szCs w:val="22"/>
          <w:lang w:val="en-GB"/>
        </w:rPr>
        <w:t xml:space="preserve"> </w:t>
      </w:r>
      <w:r w:rsidRPr="00871421">
        <w:rPr>
          <w:rFonts w:asciiTheme="minorHAnsi" w:hAnsiTheme="minorHAnsi"/>
          <w:bCs/>
          <w:i/>
          <w:sz w:val="22"/>
          <w:szCs w:val="22"/>
          <w:lang w:val="en-GB"/>
        </w:rPr>
        <w:t>Price Regulation of Airports: Why and How</w:t>
      </w:r>
      <w:r w:rsidRPr="00871421">
        <w:rPr>
          <w:rFonts w:asciiTheme="minorHAnsi" w:hAnsiTheme="minorHAnsi"/>
          <w:bCs/>
          <w:sz w:val="22"/>
          <w:szCs w:val="22"/>
          <w:lang w:val="en-GB"/>
        </w:rPr>
        <w:t>, Griffin’s View, vol. 7, no. 2, pp.157-162</w:t>
      </w:r>
    </w:p>
    <w:p w:rsidR="006B309A" w:rsidRPr="00871421" w:rsidRDefault="006B309A" w:rsidP="00871421">
      <w:pPr>
        <w:spacing w:before="80" w:line="276" w:lineRule="auto"/>
        <w:rPr>
          <w:rStyle w:val="A1"/>
          <w:rFonts w:asciiTheme="minorHAnsi" w:hAnsiTheme="minorHAnsi"/>
          <w:color w:val="auto"/>
          <w:sz w:val="22"/>
          <w:szCs w:val="22"/>
          <w:lang w:val="en-GB"/>
        </w:rPr>
      </w:pPr>
      <w:r w:rsidRPr="00871421">
        <w:rPr>
          <w:rStyle w:val="A1"/>
          <w:rFonts w:asciiTheme="minorHAnsi" w:hAnsiTheme="minorHAnsi"/>
          <w:color w:val="auto"/>
          <w:sz w:val="22"/>
          <w:szCs w:val="22"/>
          <w:lang w:val="en-US"/>
        </w:rPr>
        <w:t>Martin-Cejas</w:t>
      </w:r>
      <w:r w:rsidR="00F579A0" w:rsidRPr="00871421">
        <w:rPr>
          <w:rStyle w:val="A1"/>
          <w:rFonts w:asciiTheme="minorHAnsi" w:hAnsiTheme="minorHAnsi"/>
          <w:color w:val="auto"/>
          <w:sz w:val="22"/>
          <w:szCs w:val="22"/>
          <w:lang w:val="en-US"/>
        </w:rPr>
        <w:t>, R. R.</w:t>
      </w:r>
      <w:r w:rsidRPr="00871421">
        <w:rPr>
          <w:rStyle w:val="A1"/>
          <w:rFonts w:asciiTheme="minorHAnsi" w:hAnsiTheme="minorHAnsi"/>
          <w:color w:val="auto"/>
          <w:sz w:val="22"/>
          <w:szCs w:val="22"/>
          <w:lang w:val="en-US"/>
        </w:rPr>
        <w:t xml:space="preserve"> (1997)</w:t>
      </w:r>
      <w:r w:rsidR="00F579A0" w:rsidRPr="00871421">
        <w:rPr>
          <w:rStyle w:val="A1"/>
          <w:rFonts w:asciiTheme="minorHAnsi" w:hAnsiTheme="minorHAnsi"/>
          <w:color w:val="auto"/>
          <w:sz w:val="22"/>
          <w:szCs w:val="22"/>
          <w:lang w:val="en-US"/>
        </w:rPr>
        <w:t xml:space="preserve">. </w:t>
      </w:r>
      <w:r w:rsidR="00F579A0" w:rsidRPr="00871421">
        <w:rPr>
          <w:rFonts w:asciiTheme="minorHAnsi" w:hAnsiTheme="minorHAnsi"/>
          <w:i/>
          <w:sz w:val="22"/>
          <w:szCs w:val="22"/>
          <w:lang w:val="en-GB"/>
        </w:rPr>
        <w:t xml:space="preserve">Airport </w:t>
      </w:r>
      <w:r w:rsidR="00F579A0" w:rsidRPr="00871421">
        <w:rPr>
          <w:rStyle w:val="Emphasis"/>
          <w:rFonts w:asciiTheme="minorHAnsi" w:hAnsiTheme="minorHAnsi"/>
          <w:i w:val="0"/>
          <w:sz w:val="22"/>
          <w:szCs w:val="22"/>
          <w:lang w:val="en-GB"/>
        </w:rPr>
        <w:t>pricing</w:t>
      </w:r>
      <w:r w:rsidR="00F579A0" w:rsidRPr="00871421">
        <w:rPr>
          <w:rFonts w:asciiTheme="minorHAnsi" w:hAnsiTheme="minorHAnsi"/>
          <w:i/>
          <w:sz w:val="22"/>
          <w:szCs w:val="22"/>
          <w:lang w:val="en-GB"/>
        </w:rPr>
        <w:t xml:space="preserve"> systems in Europe and an application of </w:t>
      </w:r>
      <w:r w:rsidR="00F579A0" w:rsidRPr="00871421">
        <w:rPr>
          <w:rStyle w:val="Emphasis"/>
          <w:rFonts w:asciiTheme="minorHAnsi" w:hAnsiTheme="minorHAnsi"/>
          <w:i w:val="0"/>
          <w:sz w:val="22"/>
          <w:szCs w:val="22"/>
          <w:lang w:val="en-GB"/>
        </w:rPr>
        <w:t>Ramsey pricing</w:t>
      </w:r>
      <w:r w:rsidR="00F579A0" w:rsidRPr="00871421">
        <w:rPr>
          <w:rFonts w:asciiTheme="minorHAnsi" w:hAnsiTheme="minorHAnsi"/>
          <w:i/>
          <w:sz w:val="22"/>
          <w:szCs w:val="22"/>
          <w:lang w:val="en-GB"/>
        </w:rPr>
        <w:t xml:space="preserve"> to Spanish airports</w:t>
      </w:r>
      <w:r w:rsidR="00F579A0" w:rsidRPr="00871421">
        <w:rPr>
          <w:rFonts w:asciiTheme="minorHAnsi" w:hAnsiTheme="minorHAnsi"/>
          <w:sz w:val="22"/>
          <w:szCs w:val="22"/>
          <w:lang w:val="en-GB"/>
        </w:rPr>
        <w:t>, Transportation Research, Vol.33, No. 4, pp.321-327</w:t>
      </w:r>
    </w:p>
    <w:p w:rsidR="0091185F" w:rsidRPr="00871421" w:rsidRDefault="0091185F" w:rsidP="00871421">
      <w:pPr>
        <w:spacing w:before="80" w:line="276" w:lineRule="auto"/>
        <w:rPr>
          <w:rStyle w:val="A1"/>
          <w:rFonts w:asciiTheme="minorHAnsi" w:hAnsiTheme="minorHAnsi" w:cs="Times New Roman"/>
          <w:iCs/>
          <w:color w:val="auto"/>
          <w:sz w:val="22"/>
          <w:szCs w:val="22"/>
          <w:lang w:val="en-US"/>
        </w:rPr>
      </w:pPr>
      <w:r w:rsidRPr="00871421">
        <w:rPr>
          <w:rStyle w:val="A1"/>
          <w:rFonts w:asciiTheme="minorHAnsi" w:hAnsiTheme="minorHAnsi" w:cs="Times New Roman"/>
          <w:color w:val="auto"/>
          <w:sz w:val="22"/>
          <w:szCs w:val="22"/>
          <w:lang w:val="en-US"/>
        </w:rPr>
        <w:t>Starkie, D. (2001)</w:t>
      </w:r>
      <w:r w:rsidR="00765A91" w:rsidRPr="00871421">
        <w:rPr>
          <w:rStyle w:val="A1"/>
          <w:rFonts w:asciiTheme="minorHAnsi" w:hAnsiTheme="minorHAnsi" w:cs="Times New Roman"/>
          <w:color w:val="auto"/>
          <w:sz w:val="22"/>
          <w:szCs w:val="22"/>
          <w:lang w:val="en-US"/>
        </w:rPr>
        <w:t>.</w:t>
      </w:r>
      <w:r w:rsidRPr="00871421">
        <w:rPr>
          <w:rStyle w:val="A1"/>
          <w:rFonts w:asciiTheme="minorHAnsi" w:hAnsiTheme="minorHAnsi" w:cs="Times New Roman"/>
          <w:i/>
          <w:color w:val="auto"/>
          <w:sz w:val="22"/>
          <w:szCs w:val="22"/>
          <w:lang w:val="en-US"/>
        </w:rPr>
        <w:t xml:space="preserve"> Reforming UK Airport Regulation</w:t>
      </w:r>
      <w:r w:rsidRPr="00871421">
        <w:rPr>
          <w:rStyle w:val="A1"/>
          <w:rFonts w:asciiTheme="minorHAnsi" w:hAnsiTheme="minorHAnsi" w:cs="Times New Roman"/>
          <w:color w:val="auto"/>
          <w:sz w:val="22"/>
          <w:szCs w:val="22"/>
          <w:lang w:val="en-US"/>
        </w:rPr>
        <w:t xml:space="preserve">, </w:t>
      </w:r>
      <w:r w:rsidRPr="00871421">
        <w:rPr>
          <w:rStyle w:val="A1"/>
          <w:rFonts w:asciiTheme="minorHAnsi" w:hAnsiTheme="minorHAnsi" w:cs="Times New Roman"/>
          <w:iCs/>
          <w:color w:val="auto"/>
          <w:sz w:val="22"/>
          <w:szCs w:val="22"/>
          <w:lang w:val="en-US"/>
        </w:rPr>
        <w:t>Journal of Transport Economics and Policy, Vol.35, no.1</w:t>
      </w:r>
    </w:p>
    <w:p w:rsidR="0091185F" w:rsidRPr="00871421" w:rsidRDefault="0091185F" w:rsidP="00871421">
      <w:pPr>
        <w:spacing w:before="80" w:line="276" w:lineRule="auto"/>
        <w:rPr>
          <w:rStyle w:val="A1"/>
          <w:rFonts w:asciiTheme="minorHAnsi" w:hAnsiTheme="minorHAnsi" w:cs="Times New Roman"/>
          <w:color w:val="auto"/>
          <w:sz w:val="22"/>
          <w:szCs w:val="22"/>
          <w:lang w:val="en-US"/>
        </w:rPr>
      </w:pPr>
      <w:r w:rsidRPr="00871421">
        <w:rPr>
          <w:rStyle w:val="A1"/>
          <w:rFonts w:asciiTheme="minorHAnsi" w:hAnsiTheme="minorHAnsi" w:cs="Times New Roman"/>
          <w:iCs/>
          <w:color w:val="auto"/>
          <w:sz w:val="22"/>
          <w:szCs w:val="22"/>
          <w:lang w:val="en-US"/>
        </w:rPr>
        <w:t>Starkie</w:t>
      </w:r>
      <w:r w:rsidR="00765A91" w:rsidRPr="00871421">
        <w:rPr>
          <w:rStyle w:val="A1"/>
          <w:rFonts w:asciiTheme="minorHAnsi" w:hAnsiTheme="minorHAnsi" w:cs="Times New Roman"/>
          <w:iCs/>
          <w:color w:val="auto"/>
          <w:sz w:val="22"/>
          <w:szCs w:val="22"/>
          <w:lang w:val="en-US"/>
        </w:rPr>
        <w:t>, D</w:t>
      </w:r>
      <w:r w:rsidRPr="00871421">
        <w:rPr>
          <w:rStyle w:val="A1"/>
          <w:rFonts w:asciiTheme="minorHAnsi" w:hAnsiTheme="minorHAnsi" w:cs="Times New Roman"/>
          <w:iCs/>
          <w:color w:val="auto"/>
          <w:sz w:val="22"/>
          <w:szCs w:val="22"/>
          <w:lang w:val="en-US"/>
        </w:rPr>
        <w:t xml:space="preserve"> (2005</w:t>
      </w:r>
      <w:r w:rsidR="00765A91" w:rsidRPr="00871421">
        <w:rPr>
          <w:rStyle w:val="A1"/>
          <w:rFonts w:asciiTheme="minorHAnsi" w:hAnsiTheme="minorHAnsi" w:cs="Times New Roman"/>
          <w:iCs/>
          <w:color w:val="auto"/>
          <w:sz w:val="22"/>
          <w:szCs w:val="22"/>
          <w:lang w:val="en-US"/>
        </w:rPr>
        <w:t xml:space="preserve">). </w:t>
      </w:r>
      <w:r w:rsidR="00765A91" w:rsidRPr="00871421">
        <w:rPr>
          <w:rStyle w:val="A1"/>
          <w:rFonts w:asciiTheme="minorHAnsi" w:hAnsiTheme="minorHAnsi" w:cs="Times New Roman"/>
          <w:i/>
          <w:iCs/>
          <w:color w:val="auto"/>
          <w:sz w:val="22"/>
          <w:szCs w:val="22"/>
          <w:lang w:val="en-US"/>
        </w:rPr>
        <w:t>Making Airport Regulation Less Imperfect,</w:t>
      </w:r>
      <w:r w:rsidR="00765A91" w:rsidRPr="00871421">
        <w:rPr>
          <w:rStyle w:val="A1"/>
          <w:rFonts w:asciiTheme="minorHAnsi" w:hAnsiTheme="minorHAnsi" w:cs="Times New Roman"/>
          <w:iCs/>
          <w:color w:val="auto"/>
          <w:sz w:val="22"/>
          <w:szCs w:val="22"/>
          <w:lang w:val="en-US"/>
        </w:rPr>
        <w:t xml:space="preserve"> Journal of Air Transport Management, No. 11, pp.3-8</w:t>
      </w:r>
    </w:p>
    <w:p w:rsidR="0091185F" w:rsidRPr="00871421" w:rsidRDefault="0091185F" w:rsidP="00871421">
      <w:pPr>
        <w:spacing w:before="80" w:line="276" w:lineRule="auto"/>
        <w:rPr>
          <w:rFonts w:asciiTheme="minorHAnsi" w:hAnsiTheme="minorHAnsi"/>
          <w:sz w:val="22"/>
          <w:szCs w:val="22"/>
          <w:lang w:val="en-GB"/>
        </w:rPr>
      </w:pPr>
      <w:r w:rsidRPr="00871421">
        <w:rPr>
          <w:rFonts w:asciiTheme="minorHAnsi" w:hAnsiTheme="minorHAnsi"/>
          <w:sz w:val="22"/>
          <w:szCs w:val="22"/>
          <w:lang w:val="en-GB"/>
        </w:rPr>
        <w:t>Starkie, D. (2008)</w:t>
      </w:r>
      <w:r w:rsidR="001973CA" w:rsidRPr="00871421">
        <w:rPr>
          <w:rFonts w:asciiTheme="minorHAnsi" w:hAnsiTheme="minorHAnsi"/>
          <w:sz w:val="22"/>
          <w:szCs w:val="22"/>
          <w:lang w:val="en-GB"/>
        </w:rPr>
        <w:t>.</w:t>
      </w:r>
      <w:r w:rsidRPr="00871421">
        <w:rPr>
          <w:rFonts w:asciiTheme="minorHAnsi" w:hAnsiTheme="minorHAnsi"/>
          <w:sz w:val="22"/>
          <w:szCs w:val="22"/>
          <w:lang w:val="en-GB"/>
        </w:rPr>
        <w:t xml:space="preserve"> </w:t>
      </w:r>
      <w:r w:rsidRPr="00871421">
        <w:rPr>
          <w:rFonts w:asciiTheme="minorHAnsi" w:hAnsiTheme="minorHAnsi"/>
          <w:i/>
          <w:sz w:val="22"/>
          <w:szCs w:val="22"/>
          <w:lang w:val="en-GB"/>
        </w:rPr>
        <w:t>Aviation Markets: Studies in Competition and Regulatory Reform</w:t>
      </w:r>
      <w:r w:rsidRPr="00871421">
        <w:rPr>
          <w:rFonts w:asciiTheme="minorHAnsi" w:hAnsiTheme="minorHAnsi"/>
          <w:sz w:val="22"/>
          <w:szCs w:val="22"/>
          <w:lang w:val="en-GB"/>
        </w:rPr>
        <w:t>, Ashgate Publishing, UK</w:t>
      </w:r>
    </w:p>
    <w:p w:rsidR="00765A91" w:rsidRPr="00871421" w:rsidRDefault="00765A91" w:rsidP="00871421">
      <w:pPr>
        <w:pStyle w:val="HTMLPreformatted"/>
        <w:spacing w:before="80" w:line="276" w:lineRule="auto"/>
        <w:rPr>
          <w:rFonts w:asciiTheme="minorHAnsi" w:hAnsiTheme="minorHAnsi" w:cs="Times New Roman"/>
          <w:sz w:val="22"/>
          <w:szCs w:val="22"/>
          <w:lang w:val="en-GB"/>
        </w:rPr>
      </w:pPr>
      <w:r w:rsidRPr="00871421">
        <w:rPr>
          <w:rFonts w:asciiTheme="minorHAnsi" w:hAnsiTheme="minorHAnsi" w:cs="Times New Roman"/>
          <w:sz w:val="22"/>
          <w:szCs w:val="22"/>
          <w:lang w:val="en-GB"/>
        </w:rPr>
        <w:t xml:space="preserve">Morrison, S. A. (1987). </w:t>
      </w:r>
      <w:r w:rsidRPr="00871421">
        <w:rPr>
          <w:rFonts w:asciiTheme="minorHAnsi" w:hAnsiTheme="minorHAnsi" w:cs="Times New Roman"/>
          <w:i/>
          <w:sz w:val="22"/>
          <w:szCs w:val="22"/>
          <w:lang w:val="en-GB"/>
        </w:rPr>
        <w:t>The equity and efficiency of runway pricing,</w:t>
      </w:r>
      <w:r w:rsidRPr="00871421">
        <w:rPr>
          <w:rFonts w:asciiTheme="minorHAnsi" w:hAnsiTheme="minorHAnsi" w:cs="Times New Roman"/>
          <w:sz w:val="22"/>
          <w:szCs w:val="22"/>
          <w:lang w:val="en-GB"/>
        </w:rPr>
        <w:t xml:space="preserve"> Journal of Public Economics, Elsevier, vol. 34, No. 1, pp. 45-60, October.</w:t>
      </w:r>
    </w:p>
    <w:p w:rsidR="00765A91" w:rsidRPr="00871421" w:rsidRDefault="001973CA" w:rsidP="00871421">
      <w:pPr>
        <w:spacing w:before="80" w:line="276" w:lineRule="auto"/>
        <w:rPr>
          <w:rFonts w:asciiTheme="minorHAnsi" w:hAnsiTheme="minorHAnsi"/>
          <w:sz w:val="22"/>
          <w:szCs w:val="22"/>
          <w:lang w:val="en-GB"/>
        </w:rPr>
      </w:pPr>
      <w:r w:rsidRPr="00871421">
        <w:rPr>
          <w:rStyle w:val="Emphasis"/>
          <w:rFonts w:asciiTheme="minorHAnsi" w:hAnsiTheme="minorHAnsi"/>
          <w:i w:val="0"/>
          <w:sz w:val="22"/>
          <w:szCs w:val="22"/>
          <w:lang w:val="en-GB"/>
        </w:rPr>
        <w:t>Morrison</w:t>
      </w:r>
      <w:r w:rsidRPr="00871421">
        <w:rPr>
          <w:rFonts w:asciiTheme="minorHAnsi" w:hAnsiTheme="minorHAnsi"/>
          <w:sz w:val="22"/>
          <w:szCs w:val="22"/>
          <w:lang w:val="en-GB"/>
        </w:rPr>
        <w:t xml:space="preserve">, S.A. (1982). </w:t>
      </w:r>
      <w:r w:rsidRPr="00871421">
        <w:rPr>
          <w:rFonts w:asciiTheme="minorHAnsi" w:hAnsiTheme="minorHAnsi"/>
          <w:i/>
          <w:sz w:val="22"/>
          <w:szCs w:val="22"/>
          <w:lang w:val="en-GB"/>
        </w:rPr>
        <w:t>The</w:t>
      </w:r>
      <w:r w:rsidRPr="00871421">
        <w:rPr>
          <w:rFonts w:asciiTheme="minorHAnsi" w:hAnsiTheme="minorHAnsi"/>
          <w:sz w:val="22"/>
          <w:szCs w:val="22"/>
          <w:lang w:val="en-GB"/>
        </w:rPr>
        <w:t xml:space="preserve"> </w:t>
      </w:r>
      <w:r w:rsidRPr="00871421">
        <w:rPr>
          <w:rFonts w:asciiTheme="minorHAnsi" w:hAnsiTheme="minorHAnsi"/>
          <w:i/>
          <w:sz w:val="22"/>
          <w:szCs w:val="22"/>
          <w:lang w:val="en-GB"/>
        </w:rPr>
        <w:t xml:space="preserve">structure of landing fees at </w:t>
      </w:r>
      <w:r w:rsidRPr="00871421">
        <w:rPr>
          <w:rStyle w:val="Emphasis"/>
          <w:rFonts w:asciiTheme="minorHAnsi" w:hAnsiTheme="minorHAnsi"/>
          <w:i w:val="0"/>
          <w:sz w:val="22"/>
          <w:szCs w:val="22"/>
          <w:lang w:val="en-GB"/>
        </w:rPr>
        <w:t>uncongested airports</w:t>
      </w:r>
      <w:r w:rsidRPr="00871421">
        <w:rPr>
          <w:rFonts w:asciiTheme="minorHAnsi" w:hAnsiTheme="minorHAnsi"/>
          <w:i/>
          <w:sz w:val="22"/>
          <w:szCs w:val="22"/>
          <w:lang w:val="en-GB"/>
        </w:rPr>
        <w:t>.</w:t>
      </w:r>
      <w:r w:rsidRPr="00871421">
        <w:rPr>
          <w:rFonts w:asciiTheme="minorHAnsi" w:hAnsiTheme="minorHAnsi"/>
          <w:sz w:val="22"/>
          <w:szCs w:val="22"/>
          <w:lang w:val="en-GB"/>
        </w:rPr>
        <w:t xml:space="preserve"> Journal of Transport Economics and Policy, Vol. 16, No. 2, pp. 151–159.</w:t>
      </w:r>
    </w:p>
    <w:p w:rsidR="00075362" w:rsidRPr="00871421" w:rsidRDefault="00075362" w:rsidP="00164202">
      <w:pPr>
        <w:spacing w:after="120" w:line="276" w:lineRule="auto"/>
        <w:rPr>
          <w:rFonts w:asciiTheme="minorHAnsi" w:hAnsiTheme="minorHAnsi"/>
          <w:lang w:val="en-GB"/>
        </w:rPr>
      </w:pPr>
    </w:p>
    <w:p w:rsidR="005F3587" w:rsidRPr="00871421" w:rsidRDefault="005F3587" w:rsidP="00164202">
      <w:pPr>
        <w:spacing w:after="120" w:line="276" w:lineRule="auto"/>
        <w:rPr>
          <w:rFonts w:asciiTheme="minorHAnsi" w:hAnsiTheme="minorHAnsi"/>
          <w:lang w:val="en-GB"/>
        </w:rPr>
      </w:pPr>
    </w:p>
    <w:p w:rsidR="005F3587" w:rsidRPr="00871421" w:rsidRDefault="005F3587" w:rsidP="00164202">
      <w:pPr>
        <w:spacing w:after="120" w:line="276" w:lineRule="auto"/>
        <w:rPr>
          <w:rFonts w:asciiTheme="minorHAnsi" w:hAnsiTheme="minorHAnsi"/>
          <w:lang w:val="en-GB"/>
        </w:rPr>
      </w:pPr>
    </w:p>
    <w:p w:rsidR="005F3587" w:rsidRPr="00871421" w:rsidRDefault="005F3587" w:rsidP="00164202">
      <w:pPr>
        <w:spacing w:after="120" w:line="276" w:lineRule="auto"/>
        <w:rPr>
          <w:rFonts w:asciiTheme="minorHAnsi" w:hAnsiTheme="minorHAnsi"/>
          <w:lang w:val="en-GB"/>
        </w:rPr>
      </w:pPr>
    </w:p>
    <w:p w:rsidR="005F3587" w:rsidRPr="00871421" w:rsidRDefault="005F3587" w:rsidP="00164202">
      <w:pPr>
        <w:spacing w:after="120" w:line="276" w:lineRule="auto"/>
        <w:rPr>
          <w:rFonts w:asciiTheme="minorHAnsi" w:hAnsiTheme="minorHAnsi"/>
          <w:lang w:val="en-GB"/>
        </w:rPr>
      </w:pPr>
    </w:p>
    <w:p w:rsidR="00075362" w:rsidRPr="00FD6B12" w:rsidRDefault="00075362" w:rsidP="00164202">
      <w:pPr>
        <w:spacing w:after="120" w:line="276" w:lineRule="auto"/>
        <w:rPr>
          <w:rFonts w:asciiTheme="minorHAnsi" w:hAnsiTheme="minorHAnsi"/>
          <w:lang w:val="en-GB"/>
        </w:rPr>
      </w:pPr>
      <w:r w:rsidRPr="00FD6B12">
        <w:rPr>
          <w:rFonts w:asciiTheme="minorHAnsi" w:hAnsiTheme="minorHAnsi"/>
          <w:b/>
          <w:lang w:val="en-GB"/>
        </w:rPr>
        <w:lastRenderedPageBreak/>
        <w:t>Appendix 1:</w:t>
      </w:r>
      <w:r w:rsidRPr="00FD6B12">
        <w:rPr>
          <w:rFonts w:asciiTheme="minorHAnsi" w:hAnsiTheme="minorHAnsi"/>
          <w:lang w:val="en-GB"/>
        </w:rPr>
        <w:t xml:space="preserve"> Evolution of Seat Loading Factor, AEA, 1991-2008</w:t>
      </w:r>
    </w:p>
    <w:p w:rsidR="00075362" w:rsidRPr="00FD6B12" w:rsidRDefault="00F52DAA" w:rsidP="00164202">
      <w:pPr>
        <w:spacing w:after="120" w:line="276" w:lineRule="auto"/>
        <w:rPr>
          <w:rFonts w:asciiTheme="minorHAnsi" w:hAnsiTheme="minorHAnsi"/>
          <w:lang w:val="en-GB"/>
        </w:rPr>
      </w:pPr>
      <w:r w:rsidRPr="00FD6B12">
        <w:rPr>
          <w:rFonts w:asciiTheme="minorHAnsi" w:hAnsiTheme="minorHAnsi"/>
          <w:noProof/>
          <w:lang w:val="en-US" w:eastAsia="en-US"/>
        </w:rPr>
        <w:drawing>
          <wp:inline distT="0" distB="0" distL="0" distR="0">
            <wp:extent cx="5038725" cy="35337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038725" cy="3533775"/>
                    </a:xfrm>
                    <a:prstGeom prst="rect">
                      <a:avLst/>
                    </a:prstGeom>
                    <a:noFill/>
                    <a:ln w="9525">
                      <a:noFill/>
                      <a:miter lim="800000"/>
                      <a:headEnd/>
                      <a:tailEnd/>
                    </a:ln>
                  </pic:spPr>
                </pic:pic>
              </a:graphicData>
            </a:graphic>
          </wp:inline>
        </w:drawing>
      </w:r>
    </w:p>
    <w:p w:rsidR="00075362" w:rsidRPr="005F3587" w:rsidRDefault="00075362" w:rsidP="00164202">
      <w:pPr>
        <w:spacing w:after="120" w:line="276" w:lineRule="auto"/>
        <w:rPr>
          <w:rFonts w:asciiTheme="minorHAnsi" w:hAnsiTheme="minorHAnsi"/>
          <w:sz w:val="20"/>
          <w:szCs w:val="20"/>
          <w:lang w:val="en-GB"/>
        </w:rPr>
      </w:pPr>
      <w:r w:rsidRPr="005F3587">
        <w:rPr>
          <w:rFonts w:asciiTheme="minorHAnsi" w:hAnsiTheme="minorHAnsi"/>
          <w:b/>
          <w:sz w:val="20"/>
          <w:szCs w:val="20"/>
          <w:lang w:val="en-GB"/>
        </w:rPr>
        <w:t>Source:</w:t>
      </w:r>
      <w:r w:rsidRPr="005F3587">
        <w:rPr>
          <w:rFonts w:asciiTheme="minorHAnsi" w:hAnsiTheme="minorHAnsi"/>
          <w:sz w:val="20"/>
          <w:szCs w:val="20"/>
          <w:lang w:val="en-GB"/>
        </w:rPr>
        <w:t xml:space="preserve"> Own Calculations using data from AEA Official Website</w:t>
      </w:r>
    </w:p>
    <w:sectPr w:rsidR="00075362" w:rsidRPr="005F3587" w:rsidSect="00F2405A">
      <w:headerReference w:type="even" r:id="rId29"/>
      <w:headerReference w:type="default" r:id="rId30"/>
      <w:headerReference w:type="first" r:id="rId31"/>
      <w:pgSz w:w="11906" w:h="16838"/>
      <w:pgMar w:top="72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9D" w:rsidRDefault="00FF119D">
      <w:r>
        <w:separator/>
      </w:r>
    </w:p>
  </w:endnote>
  <w:endnote w:type="continuationSeparator" w:id="0">
    <w:p w:rsidR="00FF119D" w:rsidRDefault="00FF1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dvTimes">
    <w:altName w:val="Times New Roman"/>
    <w:panose1 w:val="00000000000000000000"/>
    <w:charset w:val="00"/>
    <w:family w:val="auto"/>
    <w:notTrueType/>
    <w:pitch w:val="default"/>
    <w:sig w:usb0="00000003" w:usb1="00000000" w:usb2="00000000" w:usb3="00000000" w:csb0="00000001" w:csb1="00000000"/>
  </w:font>
  <w:font w:name="KHPIKM+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9D" w:rsidRDefault="00FF119D">
      <w:r>
        <w:separator/>
      </w:r>
    </w:p>
  </w:footnote>
  <w:footnote w:type="continuationSeparator" w:id="0">
    <w:p w:rsidR="00FF119D" w:rsidRDefault="00FF119D">
      <w:r>
        <w:continuationSeparator/>
      </w:r>
    </w:p>
  </w:footnote>
  <w:footnote w:id="1">
    <w:p w:rsidR="00C9730B" w:rsidRDefault="00C9730B" w:rsidP="00C9730B">
      <w:pPr>
        <w:pStyle w:val="FootnoteText"/>
        <w:jc w:val="both"/>
        <w:rPr>
          <w:lang w:val="en-GB"/>
        </w:rPr>
      </w:pPr>
      <w:r w:rsidRPr="00804342">
        <w:rPr>
          <w:rStyle w:val="FootnoteReference"/>
          <w:rFonts w:asciiTheme="majorHAnsi" w:hAnsiTheme="majorHAnsi" w:cs="Arial"/>
          <w:sz w:val="18"/>
          <w:szCs w:val="18"/>
        </w:rPr>
        <w:footnoteRef/>
      </w:r>
      <w:r>
        <w:rPr>
          <w:rFonts w:asciiTheme="majorHAnsi" w:hAnsiTheme="majorHAnsi" w:cs="Arial"/>
          <w:sz w:val="18"/>
          <w:szCs w:val="18"/>
          <w:lang w:val="en-GB"/>
        </w:rPr>
        <w:t xml:space="preserve"> We thank members of GAP t</w:t>
      </w:r>
      <w:r w:rsidRPr="00804342">
        <w:rPr>
          <w:rFonts w:asciiTheme="majorHAnsi" w:hAnsiTheme="majorHAnsi" w:cs="Arial"/>
          <w:sz w:val="18"/>
          <w:szCs w:val="18"/>
          <w:lang w:val="en-GB"/>
        </w:rPr>
        <w:t>eam for helpful comments and support with the data collection</w:t>
      </w:r>
      <w:r>
        <w:rPr>
          <w:rFonts w:asciiTheme="majorHAnsi" w:hAnsiTheme="majorHAnsi" w:cs="Arial"/>
          <w:sz w:val="18"/>
          <w:szCs w:val="18"/>
          <w:lang w:val="en-GB"/>
        </w:rPr>
        <w:t xml:space="preserve"> and analysis</w:t>
      </w:r>
      <w:r w:rsidRPr="00804342">
        <w:rPr>
          <w:rFonts w:asciiTheme="majorHAnsi" w:hAnsiTheme="majorHAnsi" w:cs="Arial"/>
          <w:sz w:val="18"/>
          <w:szCs w:val="18"/>
          <w:lang w:val="en-GB"/>
        </w:rPr>
        <w:t xml:space="preserve">, especially </w:t>
      </w:r>
      <w:r>
        <w:rPr>
          <w:rFonts w:asciiTheme="majorHAnsi" w:hAnsiTheme="majorHAnsi" w:cs="Arial"/>
          <w:sz w:val="18"/>
          <w:szCs w:val="18"/>
          <w:lang w:val="en-GB"/>
        </w:rPr>
        <w:t xml:space="preserve">to Prof Juergen Mueller, Rustam Hakimov, </w:t>
      </w:r>
      <w:r w:rsidRPr="00804342">
        <w:rPr>
          <w:rFonts w:asciiTheme="majorHAnsi" w:hAnsiTheme="majorHAnsi" w:cs="Arial"/>
          <w:sz w:val="18"/>
          <w:szCs w:val="18"/>
          <w:lang w:val="en-GB"/>
        </w:rPr>
        <w:t>Cristian Stefan, Plamena Ivanova and Leif Hinrichsen. Much of the</w:t>
      </w:r>
      <w:r w:rsidRPr="00804342">
        <w:rPr>
          <w:rFonts w:asciiTheme="majorHAnsi" w:hAnsiTheme="majorHAnsi" w:cs="Arial"/>
          <w:b/>
          <w:sz w:val="18"/>
          <w:szCs w:val="18"/>
          <w:lang w:val="en-GB"/>
        </w:rPr>
        <w:t xml:space="preserve"> </w:t>
      </w:r>
      <w:r w:rsidRPr="00804342">
        <w:rPr>
          <w:rFonts w:asciiTheme="majorHAnsi" w:hAnsiTheme="majorHAnsi" w:cs="Arial"/>
          <w:sz w:val="18"/>
          <w:szCs w:val="18"/>
          <w:lang w:val="en-GB"/>
        </w:rPr>
        <w:t>earlier data collection goes back to Chi Wah Lee. This paper arose from the research project German Airport Perfor</w:t>
      </w:r>
      <w:r>
        <w:rPr>
          <w:rFonts w:asciiTheme="majorHAnsi" w:hAnsiTheme="majorHAnsi" w:cs="Arial"/>
          <w:sz w:val="18"/>
          <w:szCs w:val="18"/>
          <w:lang w:val="en-GB"/>
        </w:rPr>
        <w:t>mance,</w:t>
      </w:r>
      <w:r w:rsidRPr="00804342">
        <w:rPr>
          <w:rFonts w:asciiTheme="majorHAnsi" w:hAnsiTheme="majorHAnsi" w:cs="Arial"/>
          <w:sz w:val="18"/>
          <w:szCs w:val="18"/>
          <w:lang w:val="en-GB"/>
        </w:rPr>
        <w:t xml:space="preserve"> supported by the </w:t>
      </w:r>
      <w:r>
        <w:rPr>
          <w:rFonts w:asciiTheme="majorHAnsi" w:hAnsiTheme="majorHAnsi" w:cs="Arial"/>
          <w:sz w:val="18"/>
          <w:szCs w:val="18"/>
          <w:lang w:val="en-GB"/>
        </w:rPr>
        <w:t xml:space="preserve">German </w:t>
      </w:r>
      <w:r w:rsidRPr="00804342">
        <w:rPr>
          <w:rFonts w:asciiTheme="majorHAnsi" w:hAnsiTheme="majorHAnsi" w:cs="Arial"/>
          <w:sz w:val="18"/>
          <w:szCs w:val="18"/>
          <w:lang w:val="en-GB"/>
        </w:rPr>
        <w:t>Federal Ministry of Education and Research.</w:t>
      </w:r>
      <w:r>
        <w:rPr>
          <w:lang w:val="en-GB"/>
        </w:rPr>
        <w:t xml:space="preserve"> </w:t>
      </w:r>
    </w:p>
    <w:p w:rsidR="00C9730B" w:rsidRDefault="00C9730B" w:rsidP="00C9730B">
      <w:pPr>
        <w:pStyle w:val="FootnoteText"/>
        <w:rPr>
          <w:lang w:val="en-GB"/>
        </w:rPr>
      </w:pPr>
    </w:p>
  </w:footnote>
  <w:footnote w:id="2">
    <w:p w:rsidR="00351AD6" w:rsidRDefault="00351AD6">
      <w:pPr>
        <w:pStyle w:val="FootnoteText"/>
        <w:rPr>
          <w:lang w:val="en-GB"/>
        </w:rPr>
      </w:pPr>
      <w:r>
        <w:rPr>
          <w:rStyle w:val="FootnoteReference"/>
        </w:rPr>
        <w:footnoteRef/>
      </w:r>
      <w:r>
        <w:rPr>
          <w:lang w:val="en-GB"/>
        </w:rPr>
        <w:t xml:space="preserve"> Throughout this paper, unless otherwise specified, by „airport charges“, we mean only the aeronautical airport charges, excluding the charges from commercial (non-aviation) activities. </w:t>
      </w:r>
    </w:p>
  </w:footnote>
  <w:footnote w:id="3">
    <w:p w:rsidR="00351AD6" w:rsidRPr="0024084D" w:rsidRDefault="00351AD6" w:rsidP="00483A34">
      <w:pPr>
        <w:pStyle w:val="FootnoteText"/>
        <w:rPr>
          <w:lang w:val="en-US"/>
        </w:rPr>
      </w:pPr>
      <w:r>
        <w:rPr>
          <w:rStyle w:val="FootnoteReference"/>
        </w:rPr>
        <w:footnoteRef/>
      </w:r>
      <w:r w:rsidRPr="0024084D">
        <w:rPr>
          <w:lang w:val="en-US"/>
        </w:rPr>
        <w:t xml:space="preserve"> Search for another example, possibly Niemeier</w:t>
      </w:r>
    </w:p>
  </w:footnote>
  <w:footnote w:id="4">
    <w:p w:rsidR="00351AD6" w:rsidRPr="0024084D" w:rsidRDefault="00351AD6">
      <w:pPr>
        <w:pStyle w:val="FootnoteText"/>
        <w:rPr>
          <w:lang w:val="en-US"/>
        </w:rPr>
      </w:pPr>
    </w:p>
  </w:footnote>
  <w:footnote w:id="5">
    <w:p w:rsidR="00351AD6" w:rsidRPr="00B66C26" w:rsidRDefault="00351AD6" w:rsidP="00554772">
      <w:pPr>
        <w:pStyle w:val="FootnoteText"/>
        <w:rPr>
          <w:lang w:val="en-US"/>
        </w:rPr>
      </w:pPr>
      <w:r w:rsidRPr="00374D7B">
        <w:rPr>
          <w:rStyle w:val="FootnoteReference"/>
          <w:highlight w:val="yellow"/>
        </w:rPr>
        <w:footnoteRef/>
      </w:r>
      <w:r w:rsidRPr="00374D7B">
        <w:rPr>
          <w:highlight w:val="yellow"/>
          <w:lang w:val="en-US"/>
        </w:rPr>
        <w:t xml:space="preserve"> Search the Ernst&amp;Young study</w:t>
      </w:r>
    </w:p>
  </w:footnote>
  <w:footnote w:id="6">
    <w:p w:rsidR="00351AD6" w:rsidRDefault="00351AD6" w:rsidP="00FE4A1D">
      <w:pPr>
        <w:pStyle w:val="FootnoteText"/>
        <w:rPr>
          <w:lang w:val="en-US"/>
        </w:rPr>
      </w:pPr>
      <w:r>
        <w:rPr>
          <w:rStyle w:val="FootnoteReference"/>
        </w:rPr>
        <w:footnoteRef/>
      </w:r>
      <w:r>
        <w:rPr>
          <w:lang w:val="en-US"/>
        </w:rPr>
        <w:t xml:space="preserve"> See Appendix 1: Evolution of SLF 1991-2008</w:t>
      </w:r>
    </w:p>
  </w:footnote>
  <w:footnote w:id="7">
    <w:p w:rsidR="00351AD6" w:rsidRPr="005960C6" w:rsidRDefault="00351AD6" w:rsidP="003C06D5">
      <w:pPr>
        <w:pStyle w:val="FootnoteText"/>
        <w:rPr>
          <w:lang w:val="en-GB"/>
        </w:rPr>
      </w:pPr>
      <w:r>
        <w:rPr>
          <w:rStyle w:val="FootnoteReference"/>
        </w:rPr>
        <w:footnoteRef/>
      </w:r>
      <w:r>
        <w:rPr>
          <w:lang w:val="en-GB"/>
        </w:rPr>
        <w:t xml:space="preserve"> See Ryanair financial reports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D6" w:rsidRDefault="00A90DB3">
    <w:pPr>
      <w:pStyle w:val="Header"/>
      <w:framePr w:wrap="around" w:vAnchor="text" w:hAnchor="margin" w:xAlign="right" w:y="1"/>
      <w:rPr>
        <w:rStyle w:val="PageNumber"/>
      </w:rPr>
    </w:pPr>
    <w:r>
      <w:rPr>
        <w:rStyle w:val="PageNumber"/>
      </w:rPr>
      <w:fldChar w:fldCharType="begin"/>
    </w:r>
    <w:r w:rsidR="00351AD6">
      <w:rPr>
        <w:rStyle w:val="PageNumber"/>
      </w:rPr>
      <w:instrText xml:space="preserve">PAGE  </w:instrText>
    </w:r>
    <w:r>
      <w:rPr>
        <w:rStyle w:val="PageNumber"/>
      </w:rPr>
      <w:fldChar w:fldCharType="end"/>
    </w:r>
  </w:p>
  <w:p w:rsidR="00351AD6" w:rsidRDefault="00351A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D6" w:rsidRDefault="00A90DB3" w:rsidP="000B7427">
    <w:pPr>
      <w:pStyle w:val="Header"/>
      <w:framePr w:wrap="around" w:vAnchor="text" w:hAnchor="page" w:x="10771" w:y="1"/>
      <w:rPr>
        <w:rStyle w:val="PageNumber"/>
        <w:sz w:val="22"/>
        <w:szCs w:val="22"/>
      </w:rPr>
    </w:pPr>
    <w:r>
      <w:rPr>
        <w:rStyle w:val="PageNumber"/>
        <w:sz w:val="22"/>
        <w:szCs w:val="22"/>
      </w:rPr>
      <w:fldChar w:fldCharType="begin"/>
    </w:r>
    <w:r w:rsidR="00351AD6">
      <w:rPr>
        <w:rStyle w:val="PageNumber"/>
        <w:sz w:val="22"/>
        <w:szCs w:val="22"/>
      </w:rPr>
      <w:instrText xml:space="preserve">PAGE  </w:instrText>
    </w:r>
    <w:r>
      <w:rPr>
        <w:rStyle w:val="PageNumber"/>
        <w:sz w:val="22"/>
        <w:szCs w:val="22"/>
      </w:rPr>
      <w:fldChar w:fldCharType="separate"/>
    </w:r>
    <w:r w:rsidR="00871421">
      <w:rPr>
        <w:rStyle w:val="PageNumber"/>
        <w:noProof/>
        <w:sz w:val="22"/>
        <w:szCs w:val="22"/>
      </w:rPr>
      <w:t>16</w:t>
    </w:r>
    <w:r>
      <w:rPr>
        <w:rStyle w:val="PageNumber"/>
        <w:sz w:val="22"/>
        <w:szCs w:val="22"/>
      </w:rPr>
      <w:fldChar w:fldCharType="end"/>
    </w:r>
  </w:p>
  <w:p w:rsidR="00351AD6" w:rsidRDefault="00351AD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218"/>
      <w:docPartObj>
        <w:docPartGallery w:val="Watermarks"/>
        <w:docPartUnique/>
      </w:docPartObj>
    </w:sdtPr>
    <w:sdtContent>
      <w:p w:rsidR="00351AD6" w:rsidRDefault="00A90DB3">
        <w:pPr>
          <w:pStyle w:val="Header"/>
        </w:pPr>
        <w:r w:rsidRPr="00A90DB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27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303"/>
    <w:multiLevelType w:val="hybridMultilevel"/>
    <w:tmpl w:val="46F820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06704A9"/>
    <w:multiLevelType w:val="hybridMultilevel"/>
    <w:tmpl w:val="08562D6C"/>
    <w:lvl w:ilvl="0" w:tplc="DD9415C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AD5326E"/>
    <w:multiLevelType w:val="multilevel"/>
    <w:tmpl w:val="E1A07C1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BA859ED"/>
    <w:multiLevelType w:val="hybridMultilevel"/>
    <w:tmpl w:val="3E34B158"/>
    <w:lvl w:ilvl="0" w:tplc="FF0E7AF6">
      <w:start w:val="1"/>
      <w:numFmt w:val="bullet"/>
      <w:lvlText w:val="•"/>
      <w:lvlJc w:val="left"/>
      <w:pPr>
        <w:tabs>
          <w:tab w:val="num" w:pos="720"/>
        </w:tabs>
        <w:ind w:left="720" w:hanging="360"/>
      </w:pPr>
      <w:rPr>
        <w:rFonts w:ascii="Calibri" w:hAnsi="Calibri" w:hint="default"/>
      </w:rPr>
    </w:lvl>
    <w:lvl w:ilvl="1" w:tplc="95D8F102" w:tentative="1">
      <w:start w:val="1"/>
      <w:numFmt w:val="bullet"/>
      <w:lvlText w:val="•"/>
      <w:lvlJc w:val="left"/>
      <w:pPr>
        <w:tabs>
          <w:tab w:val="num" w:pos="1440"/>
        </w:tabs>
        <w:ind w:left="1440" w:hanging="360"/>
      </w:pPr>
      <w:rPr>
        <w:rFonts w:ascii="Calibri" w:hAnsi="Calibri" w:hint="default"/>
      </w:rPr>
    </w:lvl>
    <w:lvl w:ilvl="2" w:tplc="8F6211F0" w:tentative="1">
      <w:start w:val="1"/>
      <w:numFmt w:val="bullet"/>
      <w:lvlText w:val="•"/>
      <w:lvlJc w:val="left"/>
      <w:pPr>
        <w:tabs>
          <w:tab w:val="num" w:pos="2160"/>
        </w:tabs>
        <w:ind w:left="2160" w:hanging="360"/>
      </w:pPr>
      <w:rPr>
        <w:rFonts w:ascii="Calibri" w:hAnsi="Calibri" w:hint="default"/>
      </w:rPr>
    </w:lvl>
    <w:lvl w:ilvl="3" w:tplc="80A6EB6A" w:tentative="1">
      <w:start w:val="1"/>
      <w:numFmt w:val="bullet"/>
      <w:lvlText w:val="•"/>
      <w:lvlJc w:val="left"/>
      <w:pPr>
        <w:tabs>
          <w:tab w:val="num" w:pos="2880"/>
        </w:tabs>
        <w:ind w:left="2880" w:hanging="360"/>
      </w:pPr>
      <w:rPr>
        <w:rFonts w:ascii="Calibri" w:hAnsi="Calibri" w:hint="default"/>
      </w:rPr>
    </w:lvl>
    <w:lvl w:ilvl="4" w:tplc="F92254C2" w:tentative="1">
      <w:start w:val="1"/>
      <w:numFmt w:val="bullet"/>
      <w:lvlText w:val="•"/>
      <w:lvlJc w:val="left"/>
      <w:pPr>
        <w:tabs>
          <w:tab w:val="num" w:pos="3600"/>
        </w:tabs>
        <w:ind w:left="3600" w:hanging="360"/>
      </w:pPr>
      <w:rPr>
        <w:rFonts w:ascii="Calibri" w:hAnsi="Calibri" w:hint="default"/>
      </w:rPr>
    </w:lvl>
    <w:lvl w:ilvl="5" w:tplc="EE8AD214" w:tentative="1">
      <w:start w:val="1"/>
      <w:numFmt w:val="bullet"/>
      <w:lvlText w:val="•"/>
      <w:lvlJc w:val="left"/>
      <w:pPr>
        <w:tabs>
          <w:tab w:val="num" w:pos="4320"/>
        </w:tabs>
        <w:ind w:left="4320" w:hanging="360"/>
      </w:pPr>
      <w:rPr>
        <w:rFonts w:ascii="Calibri" w:hAnsi="Calibri" w:hint="default"/>
      </w:rPr>
    </w:lvl>
    <w:lvl w:ilvl="6" w:tplc="CD3E7D72" w:tentative="1">
      <w:start w:val="1"/>
      <w:numFmt w:val="bullet"/>
      <w:lvlText w:val="•"/>
      <w:lvlJc w:val="left"/>
      <w:pPr>
        <w:tabs>
          <w:tab w:val="num" w:pos="5040"/>
        </w:tabs>
        <w:ind w:left="5040" w:hanging="360"/>
      </w:pPr>
      <w:rPr>
        <w:rFonts w:ascii="Calibri" w:hAnsi="Calibri" w:hint="default"/>
      </w:rPr>
    </w:lvl>
    <w:lvl w:ilvl="7" w:tplc="21ECBB9E" w:tentative="1">
      <w:start w:val="1"/>
      <w:numFmt w:val="bullet"/>
      <w:lvlText w:val="•"/>
      <w:lvlJc w:val="left"/>
      <w:pPr>
        <w:tabs>
          <w:tab w:val="num" w:pos="5760"/>
        </w:tabs>
        <w:ind w:left="5760" w:hanging="360"/>
      </w:pPr>
      <w:rPr>
        <w:rFonts w:ascii="Calibri" w:hAnsi="Calibri" w:hint="default"/>
      </w:rPr>
    </w:lvl>
    <w:lvl w:ilvl="8" w:tplc="23F86BF2" w:tentative="1">
      <w:start w:val="1"/>
      <w:numFmt w:val="bullet"/>
      <w:lvlText w:val="•"/>
      <w:lvlJc w:val="left"/>
      <w:pPr>
        <w:tabs>
          <w:tab w:val="num" w:pos="6480"/>
        </w:tabs>
        <w:ind w:left="6480" w:hanging="360"/>
      </w:pPr>
      <w:rPr>
        <w:rFonts w:ascii="Calibri" w:hAnsi="Calibri" w:hint="default"/>
      </w:rPr>
    </w:lvl>
  </w:abstractNum>
  <w:abstractNum w:abstractNumId="4">
    <w:nsid w:val="482B5B25"/>
    <w:multiLevelType w:val="multilevel"/>
    <w:tmpl w:val="FF4E076C"/>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07F5D2A"/>
    <w:multiLevelType w:val="hybridMultilevel"/>
    <w:tmpl w:val="752C8DAA"/>
    <w:lvl w:ilvl="0" w:tplc="3B4E7DE0">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781467E"/>
    <w:multiLevelType w:val="hybridMultilevel"/>
    <w:tmpl w:val="F6862D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9CF1E3D"/>
    <w:multiLevelType w:val="hybridMultilevel"/>
    <w:tmpl w:val="F78AFDDE"/>
    <w:lvl w:ilvl="0" w:tplc="F4947AE0">
      <w:start w:val="1"/>
      <w:numFmt w:val="decimal"/>
      <w:lvlText w:val="%1."/>
      <w:lvlJc w:val="left"/>
      <w:pPr>
        <w:tabs>
          <w:tab w:val="num" w:pos="360"/>
        </w:tabs>
        <w:ind w:left="360" w:hanging="360"/>
      </w:pPr>
    </w:lvl>
    <w:lvl w:ilvl="1" w:tplc="41BC3F1A">
      <w:numFmt w:val="none"/>
      <w:lvlText w:val=""/>
      <w:lvlJc w:val="left"/>
      <w:pPr>
        <w:tabs>
          <w:tab w:val="num" w:pos="360"/>
        </w:tabs>
      </w:pPr>
    </w:lvl>
    <w:lvl w:ilvl="2" w:tplc="54EC406A">
      <w:numFmt w:val="none"/>
      <w:lvlText w:val=""/>
      <w:lvlJc w:val="left"/>
      <w:pPr>
        <w:tabs>
          <w:tab w:val="num" w:pos="360"/>
        </w:tabs>
      </w:pPr>
    </w:lvl>
    <w:lvl w:ilvl="3" w:tplc="997EE33A">
      <w:numFmt w:val="none"/>
      <w:lvlText w:val=""/>
      <w:lvlJc w:val="left"/>
      <w:pPr>
        <w:tabs>
          <w:tab w:val="num" w:pos="360"/>
        </w:tabs>
      </w:pPr>
    </w:lvl>
    <w:lvl w:ilvl="4" w:tplc="D12AD9E0">
      <w:numFmt w:val="none"/>
      <w:lvlText w:val=""/>
      <w:lvlJc w:val="left"/>
      <w:pPr>
        <w:tabs>
          <w:tab w:val="num" w:pos="360"/>
        </w:tabs>
      </w:pPr>
    </w:lvl>
    <w:lvl w:ilvl="5" w:tplc="110A103E">
      <w:numFmt w:val="none"/>
      <w:lvlText w:val=""/>
      <w:lvlJc w:val="left"/>
      <w:pPr>
        <w:tabs>
          <w:tab w:val="num" w:pos="360"/>
        </w:tabs>
      </w:pPr>
    </w:lvl>
    <w:lvl w:ilvl="6" w:tplc="595EED74">
      <w:numFmt w:val="none"/>
      <w:lvlText w:val=""/>
      <w:lvlJc w:val="left"/>
      <w:pPr>
        <w:tabs>
          <w:tab w:val="num" w:pos="360"/>
        </w:tabs>
      </w:pPr>
    </w:lvl>
    <w:lvl w:ilvl="7" w:tplc="2EA84D8C">
      <w:numFmt w:val="none"/>
      <w:lvlText w:val=""/>
      <w:lvlJc w:val="left"/>
      <w:pPr>
        <w:tabs>
          <w:tab w:val="num" w:pos="360"/>
        </w:tabs>
      </w:pPr>
    </w:lvl>
    <w:lvl w:ilvl="8" w:tplc="6F745292">
      <w:numFmt w:val="none"/>
      <w:lvlText w:val=""/>
      <w:lvlJc w:val="left"/>
      <w:pPr>
        <w:tabs>
          <w:tab w:val="num" w:pos="360"/>
        </w:tabs>
      </w:pPr>
    </w:lvl>
  </w:abstractNum>
  <w:abstractNum w:abstractNumId="8">
    <w:nsid w:val="5A2758CB"/>
    <w:multiLevelType w:val="hybridMultilevel"/>
    <w:tmpl w:val="F63A9F44"/>
    <w:lvl w:ilvl="0" w:tplc="F20420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D6A718F"/>
    <w:multiLevelType w:val="hybridMultilevel"/>
    <w:tmpl w:val="F40ADDD8"/>
    <w:lvl w:ilvl="0" w:tplc="D3E6B436">
      <w:start w:val="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20777ED"/>
    <w:multiLevelType w:val="hybridMultilevel"/>
    <w:tmpl w:val="EE886676"/>
    <w:lvl w:ilvl="0" w:tplc="D6CE3B22">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41309E5"/>
    <w:multiLevelType w:val="hybridMultilevel"/>
    <w:tmpl w:val="621A0E84"/>
    <w:lvl w:ilvl="0" w:tplc="5DCA8C34">
      <w:start w:val="1"/>
      <w:numFmt w:val="bullet"/>
      <w:lvlText w:val=""/>
      <w:lvlJc w:val="left"/>
      <w:pPr>
        <w:tabs>
          <w:tab w:val="num" w:pos="1440"/>
        </w:tabs>
        <w:ind w:left="144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30C68E8"/>
    <w:multiLevelType w:val="hybridMultilevel"/>
    <w:tmpl w:val="BA5C13EE"/>
    <w:lvl w:ilvl="0" w:tplc="5BE86D4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0"/>
  </w:num>
  <w:num w:numId="4">
    <w:abstractNumId w:val="6"/>
  </w:num>
  <w:num w:numId="5">
    <w:abstractNumId w:val="11"/>
  </w:num>
  <w:num w:numId="6">
    <w:abstractNumId w:val="5"/>
  </w:num>
  <w:num w:numId="7">
    <w:abstractNumId w:val="1"/>
  </w:num>
  <w:num w:numId="8">
    <w:abstractNumId w:val="12"/>
  </w:num>
  <w:num w:numId="9">
    <w:abstractNumId w:val="9"/>
  </w:num>
  <w:num w:numId="10">
    <w:abstractNumId w:val="2"/>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stylePaneFormatFilter w:val="3F01"/>
  <w:defaultTabStop w:val="708"/>
  <w:hyphenationZone w:val="425"/>
  <w:drawingGridHorizontalSpacing w:val="120"/>
  <w:displayHorizontalDrawingGridEvery w:val="2"/>
  <w:characterSpacingControl w:val="doNotCompress"/>
  <w:hdrShapeDefaults>
    <o:shapedefaults v:ext="edit" spidmax="21506"/>
    <o:shapelayout v:ext="edit">
      <o:idmap v:ext="edit" data="11"/>
    </o:shapelayout>
  </w:hdrShapeDefaults>
  <w:footnotePr>
    <w:footnote w:id="-1"/>
    <w:footnote w:id="0"/>
  </w:footnotePr>
  <w:endnotePr>
    <w:endnote w:id="-1"/>
    <w:endnote w:id="0"/>
  </w:endnotePr>
  <w:compat/>
  <w:rsids>
    <w:rsidRoot w:val="00353BD7"/>
    <w:rsid w:val="00000A06"/>
    <w:rsid w:val="00001E49"/>
    <w:rsid w:val="000046D4"/>
    <w:rsid w:val="00011FAD"/>
    <w:rsid w:val="00014476"/>
    <w:rsid w:val="00016E1B"/>
    <w:rsid w:val="000356D7"/>
    <w:rsid w:val="000415F4"/>
    <w:rsid w:val="0004514B"/>
    <w:rsid w:val="000522EB"/>
    <w:rsid w:val="00060D8F"/>
    <w:rsid w:val="0006164D"/>
    <w:rsid w:val="00063912"/>
    <w:rsid w:val="00065D0C"/>
    <w:rsid w:val="000676D9"/>
    <w:rsid w:val="00067FA0"/>
    <w:rsid w:val="0007193D"/>
    <w:rsid w:val="000726F3"/>
    <w:rsid w:val="0007406B"/>
    <w:rsid w:val="0007532D"/>
    <w:rsid w:val="00075362"/>
    <w:rsid w:val="00083FF6"/>
    <w:rsid w:val="00085F1C"/>
    <w:rsid w:val="000949E3"/>
    <w:rsid w:val="000A0B47"/>
    <w:rsid w:val="000A1D99"/>
    <w:rsid w:val="000B7427"/>
    <w:rsid w:val="000C4E3B"/>
    <w:rsid w:val="000C790F"/>
    <w:rsid w:val="000C7E9F"/>
    <w:rsid w:val="000D14D1"/>
    <w:rsid w:val="000E67A1"/>
    <w:rsid w:val="000F0691"/>
    <w:rsid w:val="000F2B9E"/>
    <w:rsid w:val="000F2EDB"/>
    <w:rsid w:val="000F4D71"/>
    <w:rsid w:val="000F4D81"/>
    <w:rsid w:val="00113EE2"/>
    <w:rsid w:val="00124781"/>
    <w:rsid w:val="001248F6"/>
    <w:rsid w:val="00126A66"/>
    <w:rsid w:val="00130172"/>
    <w:rsid w:val="0013191B"/>
    <w:rsid w:val="001441D6"/>
    <w:rsid w:val="00152E25"/>
    <w:rsid w:val="001532AB"/>
    <w:rsid w:val="00163729"/>
    <w:rsid w:val="00164202"/>
    <w:rsid w:val="00175B9F"/>
    <w:rsid w:val="00176D59"/>
    <w:rsid w:val="00180434"/>
    <w:rsid w:val="00180A9E"/>
    <w:rsid w:val="00181520"/>
    <w:rsid w:val="00182BCE"/>
    <w:rsid w:val="001836A9"/>
    <w:rsid w:val="0019082C"/>
    <w:rsid w:val="001973CA"/>
    <w:rsid w:val="001A1B37"/>
    <w:rsid w:val="001A1D5E"/>
    <w:rsid w:val="001B31A4"/>
    <w:rsid w:val="001C1421"/>
    <w:rsid w:val="001D6644"/>
    <w:rsid w:val="001E506A"/>
    <w:rsid w:val="001E5389"/>
    <w:rsid w:val="001F05EF"/>
    <w:rsid w:val="001F1CEB"/>
    <w:rsid w:val="001F5C81"/>
    <w:rsid w:val="0021051B"/>
    <w:rsid w:val="0021379F"/>
    <w:rsid w:val="00213AE2"/>
    <w:rsid w:val="00220F6A"/>
    <w:rsid w:val="002261F1"/>
    <w:rsid w:val="00234514"/>
    <w:rsid w:val="0024084D"/>
    <w:rsid w:val="002409A8"/>
    <w:rsid w:val="002415AB"/>
    <w:rsid w:val="002505E6"/>
    <w:rsid w:val="0025313F"/>
    <w:rsid w:val="00270CB7"/>
    <w:rsid w:val="002718C9"/>
    <w:rsid w:val="00285012"/>
    <w:rsid w:val="00286E92"/>
    <w:rsid w:val="00297116"/>
    <w:rsid w:val="00297702"/>
    <w:rsid w:val="002A0AA3"/>
    <w:rsid w:val="002A344A"/>
    <w:rsid w:val="002A4027"/>
    <w:rsid w:val="002B1767"/>
    <w:rsid w:val="002B61A6"/>
    <w:rsid w:val="002B6965"/>
    <w:rsid w:val="002C0258"/>
    <w:rsid w:val="002C2F4E"/>
    <w:rsid w:val="002C5EB8"/>
    <w:rsid w:val="002C68D4"/>
    <w:rsid w:val="002C6C17"/>
    <w:rsid w:val="002C6DDF"/>
    <w:rsid w:val="002D0CD0"/>
    <w:rsid w:val="002D2241"/>
    <w:rsid w:val="002D64DE"/>
    <w:rsid w:val="002F39EB"/>
    <w:rsid w:val="002F65F0"/>
    <w:rsid w:val="00324DD0"/>
    <w:rsid w:val="00333019"/>
    <w:rsid w:val="00335FE8"/>
    <w:rsid w:val="0033715E"/>
    <w:rsid w:val="00341943"/>
    <w:rsid w:val="0034435A"/>
    <w:rsid w:val="00347200"/>
    <w:rsid w:val="00351AD6"/>
    <w:rsid w:val="00353BD7"/>
    <w:rsid w:val="00356DA9"/>
    <w:rsid w:val="00374D7B"/>
    <w:rsid w:val="00376EA4"/>
    <w:rsid w:val="00381497"/>
    <w:rsid w:val="00381848"/>
    <w:rsid w:val="00391767"/>
    <w:rsid w:val="003A2C44"/>
    <w:rsid w:val="003B4360"/>
    <w:rsid w:val="003B66AC"/>
    <w:rsid w:val="003C06D5"/>
    <w:rsid w:val="003D3A09"/>
    <w:rsid w:val="003E5A73"/>
    <w:rsid w:val="003F545F"/>
    <w:rsid w:val="00405732"/>
    <w:rsid w:val="004140E1"/>
    <w:rsid w:val="0041465B"/>
    <w:rsid w:val="00415731"/>
    <w:rsid w:val="00434156"/>
    <w:rsid w:val="00434549"/>
    <w:rsid w:val="004346EF"/>
    <w:rsid w:val="00443048"/>
    <w:rsid w:val="00444661"/>
    <w:rsid w:val="0045506D"/>
    <w:rsid w:val="004626F4"/>
    <w:rsid w:val="00476B53"/>
    <w:rsid w:val="00483A34"/>
    <w:rsid w:val="004917BF"/>
    <w:rsid w:val="00495FAD"/>
    <w:rsid w:val="00496D6B"/>
    <w:rsid w:val="004972E1"/>
    <w:rsid w:val="004B1105"/>
    <w:rsid w:val="004B68BA"/>
    <w:rsid w:val="004C3E51"/>
    <w:rsid w:val="004C41E5"/>
    <w:rsid w:val="004D4838"/>
    <w:rsid w:val="004D5648"/>
    <w:rsid w:val="004E0254"/>
    <w:rsid w:val="004E2218"/>
    <w:rsid w:val="004E57C0"/>
    <w:rsid w:val="004E7468"/>
    <w:rsid w:val="004F3A7E"/>
    <w:rsid w:val="004F3F1D"/>
    <w:rsid w:val="004F7C07"/>
    <w:rsid w:val="0050328B"/>
    <w:rsid w:val="005044FB"/>
    <w:rsid w:val="005217C7"/>
    <w:rsid w:val="0052645C"/>
    <w:rsid w:val="0054337F"/>
    <w:rsid w:val="005509A6"/>
    <w:rsid w:val="00553A44"/>
    <w:rsid w:val="00554772"/>
    <w:rsid w:val="00554B4D"/>
    <w:rsid w:val="00555395"/>
    <w:rsid w:val="00560276"/>
    <w:rsid w:val="00573C49"/>
    <w:rsid w:val="005774F2"/>
    <w:rsid w:val="00577F24"/>
    <w:rsid w:val="00582F06"/>
    <w:rsid w:val="00583CBA"/>
    <w:rsid w:val="005960C6"/>
    <w:rsid w:val="005A407A"/>
    <w:rsid w:val="005C537C"/>
    <w:rsid w:val="005D7C4E"/>
    <w:rsid w:val="005F3587"/>
    <w:rsid w:val="00611EED"/>
    <w:rsid w:val="00623509"/>
    <w:rsid w:val="00625128"/>
    <w:rsid w:val="006259E4"/>
    <w:rsid w:val="00636608"/>
    <w:rsid w:val="00644B3F"/>
    <w:rsid w:val="006459DE"/>
    <w:rsid w:val="00650BE5"/>
    <w:rsid w:val="00671619"/>
    <w:rsid w:val="006A3593"/>
    <w:rsid w:val="006B092A"/>
    <w:rsid w:val="006B24E5"/>
    <w:rsid w:val="006B309A"/>
    <w:rsid w:val="006C05A4"/>
    <w:rsid w:val="006C2915"/>
    <w:rsid w:val="006C2F99"/>
    <w:rsid w:val="006D5C0A"/>
    <w:rsid w:val="006E0CD5"/>
    <w:rsid w:val="006E18E3"/>
    <w:rsid w:val="006E4435"/>
    <w:rsid w:val="006E65DC"/>
    <w:rsid w:val="006F06BC"/>
    <w:rsid w:val="006F2803"/>
    <w:rsid w:val="006F2ACF"/>
    <w:rsid w:val="006F3916"/>
    <w:rsid w:val="006F3FFA"/>
    <w:rsid w:val="006F421F"/>
    <w:rsid w:val="006F4E7E"/>
    <w:rsid w:val="006F7E91"/>
    <w:rsid w:val="00702195"/>
    <w:rsid w:val="00705160"/>
    <w:rsid w:val="00705DA0"/>
    <w:rsid w:val="00710CE8"/>
    <w:rsid w:val="0071368A"/>
    <w:rsid w:val="00713BD9"/>
    <w:rsid w:val="0071696C"/>
    <w:rsid w:val="00720B4F"/>
    <w:rsid w:val="00724051"/>
    <w:rsid w:val="007311A7"/>
    <w:rsid w:val="0073130F"/>
    <w:rsid w:val="007340AF"/>
    <w:rsid w:val="00734195"/>
    <w:rsid w:val="00737CF3"/>
    <w:rsid w:val="00760B96"/>
    <w:rsid w:val="00765A91"/>
    <w:rsid w:val="00765E49"/>
    <w:rsid w:val="0076738E"/>
    <w:rsid w:val="007739D9"/>
    <w:rsid w:val="00777E7D"/>
    <w:rsid w:val="00782763"/>
    <w:rsid w:val="00792B45"/>
    <w:rsid w:val="007A00FF"/>
    <w:rsid w:val="007A4175"/>
    <w:rsid w:val="007A670C"/>
    <w:rsid w:val="007B2368"/>
    <w:rsid w:val="007B63A9"/>
    <w:rsid w:val="007B7D37"/>
    <w:rsid w:val="007C1125"/>
    <w:rsid w:val="007D14EE"/>
    <w:rsid w:val="007D2A84"/>
    <w:rsid w:val="007E2AD0"/>
    <w:rsid w:val="007E481E"/>
    <w:rsid w:val="007F1DC1"/>
    <w:rsid w:val="007F72A4"/>
    <w:rsid w:val="00804342"/>
    <w:rsid w:val="008046A4"/>
    <w:rsid w:val="00811D61"/>
    <w:rsid w:val="0082294E"/>
    <w:rsid w:val="00823E20"/>
    <w:rsid w:val="00824786"/>
    <w:rsid w:val="00825A7D"/>
    <w:rsid w:val="00825CD3"/>
    <w:rsid w:val="0083100A"/>
    <w:rsid w:val="00832B94"/>
    <w:rsid w:val="008349AD"/>
    <w:rsid w:val="00835F89"/>
    <w:rsid w:val="00846B15"/>
    <w:rsid w:val="00871421"/>
    <w:rsid w:val="0087195D"/>
    <w:rsid w:val="008770BB"/>
    <w:rsid w:val="00884FD7"/>
    <w:rsid w:val="0089152B"/>
    <w:rsid w:val="008A2EEC"/>
    <w:rsid w:val="008B2CC6"/>
    <w:rsid w:val="008C1C69"/>
    <w:rsid w:val="008C3B2D"/>
    <w:rsid w:val="008C45D3"/>
    <w:rsid w:val="008D12AA"/>
    <w:rsid w:val="008E2343"/>
    <w:rsid w:val="008E305A"/>
    <w:rsid w:val="008E4868"/>
    <w:rsid w:val="008E50E8"/>
    <w:rsid w:val="008E6A7E"/>
    <w:rsid w:val="008F270D"/>
    <w:rsid w:val="009058B2"/>
    <w:rsid w:val="0091185F"/>
    <w:rsid w:val="00912254"/>
    <w:rsid w:val="0091295B"/>
    <w:rsid w:val="009248F6"/>
    <w:rsid w:val="0093095D"/>
    <w:rsid w:val="00934859"/>
    <w:rsid w:val="00935D27"/>
    <w:rsid w:val="00950ED0"/>
    <w:rsid w:val="0095215B"/>
    <w:rsid w:val="00952552"/>
    <w:rsid w:val="00952A60"/>
    <w:rsid w:val="0095387B"/>
    <w:rsid w:val="00953951"/>
    <w:rsid w:val="00953ED2"/>
    <w:rsid w:val="009546F5"/>
    <w:rsid w:val="0096110C"/>
    <w:rsid w:val="00962413"/>
    <w:rsid w:val="00963EAA"/>
    <w:rsid w:val="00964C1F"/>
    <w:rsid w:val="0096753C"/>
    <w:rsid w:val="00967F10"/>
    <w:rsid w:val="00972E18"/>
    <w:rsid w:val="00982057"/>
    <w:rsid w:val="0099297D"/>
    <w:rsid w:val="00996AA5"/>
    <w:rsid w:val="009B4D40"/>
    <w:rsid w:val="009B791D"/>
    <w:rsid w:val="009C5228"/>
    <w:rsid w:val="009C6DEC"/>
    <w:rsid w:val="009D2F98"/>
    <w:rsid w:val="009D3796"/>
    <w:rsid w:val="009D3DFC"/>
    <w:rsid w:val="009E6DD8"/>
    <w:rsid w:val="009F095F"/>
    <w:rsid w:val="00A02DA5"/>
    <w:rsid w:val="00A04CEB"/>
    <w:rsid w:val="00A12EF6"/>
    <w:rsid w:val="00A303DD"/>
    <w:rsid w:val="00A31759"/>
    <w:rsid w:val="00A34159"/>
    <w:rsid w:val="00A34985"/>
    <w:rsid w:val="00A516C5"/>
    <w:rsid w:val="00A5489A"/>
    <w:rsid w:val="00A649A4"/>
    <w:rsid w:val="00A65FA6"/>
    <w:rsid w:val="00A73212"/>
    <w:rsid w:val="00A80A71"/>
    <w:rsid w:val="00A820C5"/>
    <w:rsid w:val="00A86194"/>
    <w:rsid w:val="00A90DB3"/>
    <w:rsid w:val="00A9238F"/>
    <w:rsid w:val="00AA24A5"/>
    <w:rsid w:val="00AB29AB"/>
    <w:rsid w:val="00AC4F4A"/>
    <w:rsid w:val="00AD1BA2"/>
    <w:rsid w:val="00AD1EC0"/>
    <w:rsid w:val="00AD5AD7"/>
    <w:rsid w:val="00AE51BA"/>
    <w:rsid w:val="00AE61D3"/>
    <w:rsid w:val="00AF3705"/>
    <w:rsid w:val="00B13C9E"/>
    <w:rsid w:val="00B17F42"/>
    <w:rsid w:val="00B21442"/>
    <w:rsid w:val="00B22066"/>
    <w:rsid w:val="00B23B28"/>
    <w:rsid w:val="00B30E56"/>
    <w:rsid w:val="00B36568"/>
    <w:rsid w:val="00B46FDC"/>
    <w:rsid w:val="00B47AFC"/>
    <w:rsid w:val="00B51818"/>
    <w:rsid w:val="00B54BEE"/>
    <w:rsid w:val="00B61D14"/>
    <w:rsid w:val="00B66C26"/>
    <w:rsid w:val="00B7059A"/>
    <w:rsid w:val="00B747C4"/>
    <w:rsid w:val="00B74D63"/>
    <w:rsid w:val="00B7562F"/>
    <w:rsid w:val="00B77493"/>
    <w:rsid w:val="00B82139"/>
    <w:rsid w:val="00B825FC"/>
    <w:rsid w:val="00B83A0B"/>
    <w:rsid w:val="00B83A15"/>
    <w:rsid w:val="00B855F7"/>
    <w:rsid w:val="00B904D3"/>
    <w:rsid w:val="00B918E8"/>
    <w:rsid w:val="00B92BFF"/>
    <w:rsid w:val="00B9420D"/>
    <w:rsid w:val="00B94A95"/>
    <w:rsid w:val="00B950BB"/>
    <w:rsid w:val="00BA20C8"/>
    <w:rsid w:val="00BA2F0B"/>
    <w:rsid w:val="00BA38AC"/>
    <w:rsid w:val="00BA6849"/>
    <w:rsid w:val="00BB2CE0"/>
    <w:rsid w:val="00BB37A2"/>
    <w:rsid w:val="00BC05DD"/>
    <w:rsid w:val="00BC0603"/>
    <w:rsid w:val="00BC6004"/>
    <w:rsid w:val="00BE177C"/>
    <w:rsid w:val="00BF23CE"/>
    <w:rsid w:val="00BF2FC0"/>
    <w:rsid w:val="00C13247"/>
    <w:rsid w:val="00C2319A"/>
    <w:rsid w:val="00C33405"/>
    <w:rsid w:val="00C35BC2"/>
    <w:rsid w:val="00C37D25"/>
    <w:rsid w:val="00C416D6"/>
    <w:rsid w:val="00C51B5A"/>
    <w:rsid w:val="00C51F87"/>
    <w:rsid w:val="00C5478B"/>
    <w:rsid w:val="00C67A49"/>
    <w:rsid w:val="00C71E59"/>
    <w:rsid w:val="00C775DA"/>
    <w:rsid w:val="00C828F1"/>
    <w:rsid w:val="00C82BD0"/>
    <w:rsid w:val="00C9730B"/>
    <w:rsid w:val="00CA5EF4"/>
    <w:rsid w:val="00CB158B"/>
    <w:rsid w:val="00CC11FE"/>
    <w:rsid w:val="00CC1BBD"/>
    <w:rsid w:val="00CE4067"/>
    <w:rsid w:val="00CE76EA"/>
    <w:rsid w:val="00D00A66"/>
    <w:rsid w:val="00D05C10"/>
    <w:rsid w:val="00D12D03"/>
    <w:rsid w:val="00D13C4B"/>
    <w:rsid w:val="00D150BA"/>
    <w:rsid w:val="00D36821"/>
    <w:rsid w:val="00D414D0"/>
    <w:rsid w:val="00D41E1C"/>
    <w:rsid w:val="00D43B2F"/>
    <w:rsid w:val="00D60761"/>
    <w:rsid w:val="00D60E61"/>
    <w:rsid w:val="00D8082B"/>
    <w:rsid w:val="00D816DB"/>
    <w:rsid w:val="00D94210"/>
    <w:rsid w:val="00D9692C"/>
    <w:rsid w:val="00DA1836"/>
    <w:rsid w:val="00DA56E5"/>
    <w:rsid w:val="00DA6760"/>
    <w:rsid w:val="00DB1D95"/>
    <w:rsid w:val="00DB77A7"/>
    <w:rsid w:val="00DC36DB"/>
    <w:rsid w:val="00DC3B2F"/>
    <w:rsid w:val="00DD2193"/>
    <w:rsid w:val="00DD2C45"/>
    <w:rsid w:val="00DD5945"/>
    <w:rsid w:val="00DE143F"/>
    <w:rsid w:val="00DE2AE1"/>
    <w:rsid w:val="00DE6589"/>
    <w:rsid w:val="00DF0791"/>
    <w:rsid w:val="00DF1AD9"/>
    <w:rsid w:val="00DF7382"/>
    <w:rsid w:val="00E05F6E"/>
    <w:rsid w:val="00E140A5"/>
    <w:rsid w:val="00E16D0E"/>
    <w:rsid w:val="00E17FCF"/>
    <w:rsid w:val="00E2174C"/>
    <w:rsid w:val="00E2274F"/>
    <w:rsid w:val="00E259DF"/>
    <w:rsid w:val="00E25F49"/>
    <w:rsid w:val="00E346F0"/>
    <w:rsid w:val="00E36AE5"/>
    <w:rsid w:val="00E37531"/>
    <w:rsid w:val="00E37A0B"/>
    <w:rsid w:val="00E436DA"/>
    <w:rsid w:val="00E44009"/>
    <w:rsid w:val="00E459FE"/>
    <w:rsid w:val="00E50BED"/>
    <w:rsid w:val="00E54AEE"/>
    <w:rsid w:val="00E62EE2"/>
    <w:rsid w:val="00E63245"/>
    <w:rsid w:val="00E90418"/>
    <w:rsid w:val="00E92D3D"/>
    <w:rsid w:val="00E96401"/>
    <w:rsid w:val="00EA0039"/>
    <w:rsid w:val="00EA1B4E"/>
    <w:rsid w:val="00EB16AA"/>
    <w:rsid w:val="00EC0C8D"/>
    <w:rsid w:val="00EC5D13"/>
    <w:rsid w:val="00EC67F2"/>
    <w:rsid w:val="00EC6C0A"/>
    <w:rsid w:val="00ED07DC"/>
    <w:rsid w:val="00EE0551"/>
    <w:rsid w:val="00EE0624"/>
    <w:rsid w:val="00EE45A5"/>
    <w:rsid w:val="00EF4824"/>
    <w:rsid w:val="00F21B17"/>
    <w:rsid w:val="00F2405A"/>
    <w:rsid w:val="00F30C7A"/>
    <w:rsid w:val="00F36CF2"/>
    <w:rsid w:val="00F412C1"/>
    <w:rsid w:val="00F418FA"/>
    <w:rsid w:val="00F41E78"/>
    <w:rsid w:val="00F43226"/>
    <w:rsid w:val="00F52DAA"/>
    <w:rsid w:val="00F579A0"/>
    <w:rsid w:val="00F66905"/>
    <w:rsid w:val="00F71D16"/>
    <w:rsid w:val="00F80FA8"/>
    <w:rsid w:val="00F85249"/>
    <w:rsid w:val="00F920F2"/>
    <w:rsid w:val="00F93856"/>
    <w:rsid w:val="00F96021"/>
    <w:rsid w:val="00F965B5"/>
    <w:rsid w:val="00FD2372"/>
    <w:rsid w:val="00FD25BE"/>
    <w:rsid w:val="00FD6813"/>
    <w:rsid w:val="00FD6B12"/>
    <w:rsid w:val="00FE4A1D"/>
    <w:rsid w:val="00FF119D"/>
    <w:rsid w:val="00FF284E"/>
    <w:rsid w:val="00FF2A9F"/>
    <w:rsid w:val="00FF3D51"/>
    <w:rsid w:val="00FF4416"/>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4E5"/>
    <w:rPr>
      <w:sz w:val="24"/>
      <w:szCs w:val="24"/>
      <w:lang w:val="de-DE" w:eastAsia="de-DE"/>
    </w:rPr>
  </w:style>
  <w:style w:type="paragraph" w:styleId="Heading1">
    <w:name w:val="heading 1"/>
    <w:basedOn w:val="Normal"/>
    <w:next w:val="Normal"/>
    <w:qFormat/>
    <w:rsid w:val="006B24E5"/>
    <w:pPr>
      <w:keepNext/>
      <w:jc w:val="center"/>
      <w:outlineLvl w:val="0"/>
    </w:pPr>
    <w:rPr>
      <w:rFonts w:ascii="Arial" w:hAnsi="Arial" w:cs="Arial"/>
      <w:b/>
      <w:bCs/>
      <w:sz w:val="20"/>
      <w:szCs w:val="20"/>
      <w:lang w:val="en-GB"/>
    </w:rPr>
  </w:style>
  <w:style w:type="paragraph" w:styleId="Heading2">
    <w:name w:val="heading 2"/>
    <w:basedOn w:val="Normal"/>
    <w:next w:val="Normal"/>
    <w:qFormat/>
    <w:rsid w:val="006B24E5"/>
    <w:pPr>
      <w:keepNext/>
      <w:outlineLvl w:val="1"/>
    </w:pPr>
    <w:rPr>
      <w:rFonts w:ascii="Arial" w:hAnsi="Arial" w:cs="Arial"/>
      <w:b/>
      <w:bCs/>
      <w:sz w:val="20"/>
      <w:szCs w:val="20"/>
      <w:lang w:val="en-GB"/>
    </w:rPr>
  </w:style>
  <w:style w:type="paragraph" w:styleId="Heading3">
    <w:name w:val="heading 3"/>
    <w:basedOn w:val="Normal"/>
    <w:next w:val="Normal"/>
    <w:qFormat/>
    <w:rsid w:val="006B24E5"/>
    <w:pPr>
      <w:keepNext/>
      <w:spacing w:line="360" w:lineRule="auto"/>
      <w:jc w:val="both"/>
      <w:outlineLvl w:val="2"/>
    </w:pPr>
    <w:rPr>
      <w:rFonts w:ascii="AdvTimes" w:hAnsi="AdvTimes"/>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B24E5"/>
    <w:rPr>
      <w:sz w:val="20"/>
      <w:szCs w:val="20"/>
    </w:rPr>
  </w:style>
  <w:style w:type="character" w:styleId="FootnoteReference">
    <w:name w:val="footnote reference"/>
    <w:basedOn w:val="DefaultParagraphFont"/>
    <w:semiHidden/>
    <w:rsid w:val="006B24E5"/>
    <w:rPr>
      <w:vertAlign w:val="superscript"/>
    </w:rPr>
  </w:style>
  <w:style w:type="paragraph" w:styleId="BodyText">
    <w:name w:val="Body Text"/>
    <w:basedOn w:val="Normal"/>
    <w:rsid w:val="006B24E5"/>
    <w:pPr>
      <w:spacing w:line="360" w:lineRule="auto"/>
      <w:jc w:val="both"/>
    </w:pPr>
    <w:rPr>
      <w:color w:val="FF0000"/>
      <w:lang w:val="en-US"/>
    </w:rPr>
  </w:style>
  <w:style w:type="character" w:styleId="CommentReference">
    <w:name w:val="annotation reference"/>
    <w:basedOn w:val="DefaultParagraphFont"/>
    <w:semiHidden/>
    <w:rsid w:val="006B24E5"/>
    <w:rPr>
      <w:sz w:val="16"/>
      <w:szCs w:val="16"/>
    </w:rPr>
  </w:style>
  <w:style w:type="paragraph" w:styleId="CommentText">
    <w:name w:val="annotation text"/>
    <w:basedOn w:val="Normal"/>
    <w:semiHidden/>
    <w:rsid w:val="006B24E5"/>
    <w:rPr>
      <w:sz w:val="20"/>
      <w:szCs w:val="20"/>
    </w:rPr>
  </w:style>
  <w:style w:type="paragraph" w:customStyle="1" w:styleId="Default">
    <w:name w:val="Default"/>
    <w:rsid w:val="006B24E5"/>
    <w:pPr>
      <w:autoSpaceDE w:val="0"/>
      <w:autoSpaceDN w:val="0"/>
      <w:adjustRightInd w:val="0"/>
    </w:pPr>
    <w:rPr>
      <w:rFonts w:ascii="KHPIKM+Arial" w:hAnsi="KHPIKM+Arial"/>
      <w:color w:val="000000"/>
      <w:sz w:val="24"/>
      <w:szCs w:val="24"/>
      <w:lang w:val="de-DE" w:eastAsia="de-DE"/>
    </w:rPr>
  </w:style>
  <w:style w:type="paragraph" w:styleId="BalloonText">
    <w:name w:val="Balloon Text"/>
    <w:basedOn w:val="Normal"/>
    <w:semiHidden/>
    <w:rsid w:val="006B24E5"/>
    <w:rPr>
      <w:rFonts w:ascii="Tahoma" w:hAnsi="Tahoma" w:cs="Tahoma"/>
      <w:sz w:val="16"/>
      <w:szCs w:val="16"/>
    </w:rPr>
  </w:style>
  <w:style w:type="character" w:customStyle="1" w:styleId="A2">
    <w:name w:val="A2"/>
    <w:rsid w:val="006B24E5"/>
    <w:rPr>
      <w:rFonts w:cs="Adobe Garamond Pro"/>
      <w:color w:val="000000"/>
      <w:sz w:val="20"/>
      <w:szCs w:val="20"/>
    </w:rPr>
  </w:style>
  <w:style w:type="paragraph" w:styleId="CommentSubject">
    <w:name w:val="annotation subject"/>
    <w:basedOn w:val="CommentText"/>
    <w:next w:val="CommentText"/>
    <w:semiHidden/>
    <w:rsid w:val="006B24E5"/>
    <w:rPr>
      <w:b/>
      <w:bCs/>
    </w:rPr>
  </w:style>
  <w:style w:type="paragraph" w:styleId="BodyText2">
    <w:name w:val="Body Text 2"/>
    <w:basedOn w:val="Normal"/>
    <w:rsid w:val="006B24E5"/>
    <w:pPr>
      <w:spacing w:line="360" w:lineRule="auto"/>
      <w:jc w:val="both"/>
    </w:pPr>
    <w:rPr>
      <w:lang w:val="en-GB"/>
    </w:rPr>
  </w:style>
  <w:style w:type="paragraph" w:styleId="BodyTextIndent">
    <w:name w:val="Body Text Indent"/>
    <w:basedOn w:val="Normal"/>
    <w:rsid w:val="006B24E5"/>
    <w:pPr>
      <w:spacing w:after="120"/>
      <w:ind w:left="360"/>
    </w:pPr>
  </w:style>
  <w:style w:type="character" w:styleId="Hyperlink">
    <w:name w:val="Hyperlink"/>
    <w:basedOn w:val="DefaultParagraphFont"/>
    <w:rsid w:val="006B24E5"/>
    <w:rPr>
      <w:color w:val="0000FF"/>
      <w:u w:val="single"/>
    </w:rPr>
  </w:style>
  <w:style w:type="paragraph" w:customStyle="1" w:styleId="Gesamtberschrift">
    <w:name w:val="Gesamtüberschrift"/>
    <w:basedOn w:val="Heading1"/>
    <w:autoRedefine/>
    <w:rsid w:val="00625128"/>
    <w:pPr>
      <w:tabs>
        <w:tab w:val="left" w:pos="540"/>
      </w:tabs>
      <w:spacing w:after="120" w:line="276" w:lineRule="auto"/>
    </w:pPr>
    <w:rPr>
      <w:rFonts w:ascii="Sylfaen" w:hAnsi="Sylfaen" w:cs="Times New Roman"/>
      <w:color w:val="244061" w:themeColor="accent1" w:themeShade="80"/>
      <w:kern w:val="32"/>
      <w:sz w:val="44"/>
    </w:rPr>
  </w:style>
  <w:style w:type="paragraph" w:styleId="BlockText">
    <w:name w:val="Block Text"/>
    <w:basedOn w:val="Normal"/>
    <w:rsid w:val="006B24E5"/>
    <w:pPr>
      <w:tabs>
        <w:tab w:val="left" w:pos="3780"/>
      </w:tabs>
      <w:spacing w:line="360" w:lineRule="auto"/>
      <w:ind w:left="720" w:right="972"/>
    </w:pPr>
    <w:rPr>
      <w:lang w:val="en-GB"/>
    </w:rPr>
  </w:style>
  <w:style w:type="character" w:customStyle="1" w:styleId="A1">
    <w:name w:val="A1"/>
    <w:rsid w:val="006B24E5"/>
    <w:rPr>
      <w:rFonts w:cs="Adobe Garamond Pro"/>
      <w:color w:val="000000"/>
      <w:sz w:val="16"/>
      <w:szCs w:val="16"/>
    </w:rPr>
  </w:style>
  <w:style w:type="paragraph" w:styleId="Header">
    <w:name w:val="header"/>
    <w:basedOn w:val="Normal"/>
    <w:link w:val="HeaderChar"/>
    <w:uiPriority w:val="99"/>
    <w:rsid w:val="006B24E5"/>
    <w:pPr>
      <w:tabs>
        <w:tab w:val="center" w:pos="4536"/>
        <w:tab w:val="right" w:pos="9072"/>
      </w:tabs>
      <w:spacing w:before="60" w:after="60" w:line="360" w:lineRule="auto"/>
      <w:jc w:val="both"/>
    </w:pPr>
    <w:rPr>
      <w:sz w:val="26"/>
      <w:szCs w:val="20"/>
      <w:lang w:eastAsia="en-US"/>
    </w:rPr>
  </w:style>
  <w:style w:type="character" w:styleId="PageNumber">
    <w:name w:val="page number"/>
    <w:basedOn w:val="DefaultParagraphFont"/>
    <w:rsid w:val="006B24E5"/>
  </w:style>
  <w:style w:type="paragraph" w:styleId="Footer">
    <w:name w:val="footer"/>
    <w:basedOn w:val="Normal"/>
    <w:rsid w:val="006B24E5"/>
    <w:pPr>
      <w:tabs>
        <w:tab w:val="center" w:pos="4536"/>
        <w:tab w:val="right" w:pos="9072"/>
      </w:tabs>
    </w:pPr>
  </w:style>
  <w:style w:type="paragraph" w:styleId="BodyText3">
    <w:name w:val="Body Text 3"/>
    <w:basedOn w:val="Normal"/>
    <w:rsid w:val="006B24E5"/>
    <w:pPr>
      <w:spacing w:line="360" w:lineRule="auto"/>
      <w:jc w:val="both"/>
    </w:pPr>
    <w:rPr>
      <w:rFonts w:ascii="AdvTimes" w:hAnsi="AdvTimes"/>
      <w:sz w:val="20"/>
      <w:szCs w:val="20"/>
      <w:lang w:val="en-GB"/>
    </w:rPr>
  </w:style>
  <w:style w:type="character" w:styleId="FollowedHyperlink">
    <w:name w:val="FollowedHyperlink"/>
    <w:basedOn w:val="DefaultParagraphFont"/>
    <w:rsid w:val="006B24E5"/>
    <w:rPr>
      <w:color w:val="800080"/>
      <w:u w:val="single"/>
    </w:rPr>
  </w:style>
  <w:style w:type="table" w:styleId="TableGrid">
    <w:name w:val="Table Grid"/>
    <w:basedOn w:val="TableNormal"/>
    <w:uiPriority w:val="1"/>
    <w:rsid w:val="007E2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248F6"/>
    <w:rPr>
      <w:i/>
      <w:iCs/>
    </w:rPr>
  </w:style>
  <w:style w:type="paragraph" w:styleId="HTMLPreformatted">
    <w:name w:val="HTML Preformatted"/>
    <w:basedOn w:val="Normal"/>
    <w:rsid w:val="0076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styleId="ListParagraph">
    <w:name w:val="List Paragraph"/>
    <w:basedOn w:val="Normal"/>
    <w:uiPriority w:val="34"/>
    <w:qFormat/>
    <w:rsid w:val="00F80FA8"/>
    <w:pPr>
      <w:ind w:left="720"/>
      <w:contextualSpacing/>
    </w:pPr>
  </w:style>
  <w:style w:type="character" w:customStyle="1" w:styleId="HeaderChar">
    <w:name w:val="Header Char"/>
    <w:basedOn w:val="DefaultParagraphFont"/>
    <w:link w:val="Header"/>
    <w:uiPriority w:val="99"/>
    <w:rsid w:val="000B7427"/>
    <w:rPr>
      <w:sz w:val="26"/>
      <w:lang w:val="de-DE"/>
    </w:rPr>
  </w:style>
</w:styles>
</file>

<file path=word/webSettings.xml><?xml version="1.0" encoding="utf-8"?>
<w:webSettings xmlns:r="http://schemas.openxmlformats.org/officeDocument/2006/relationships" xmlns:w="http://schemas.openxmlformats.org/wordprocessingml/2006/main">
  <w:divs>
    <w:div w:id="229386306">
      <w:bodyDiv w:val="1"/>
      <w:marLeft w:val="0"/>
      <w:marRight w:val="0"/>
      <w:marTop w:val="0"/>
      <w:marBottom w:val="0"/>
      <w:divBdr>
        <w:top w:val="none" w:sz="0" w:space="0" w:color="auto"/>
        <w:left w:val="none" w:sz="0" w:space="0" w:color="auto"/>
        <w:bottom w:val="none" w:sz="0" w:space="0" w:color="auto"/>
        <w:right w:val="none" w:sz="0" w:space="0" w:color="auto"/>
      </w:divBdr>
    </w:div>
    <w:div w:id="358049322">
      <w:bodyDiv w:val="1"/>
      <w:marLeft w:val="0"/>
      <w:marRight w:val="0"/>
      <w:marTop w:val="0"/>
      <w:marBottom w:val="0"/>
      <w:divBdr>
        <w:top w:val="none" w:sz="0" w:space="0" w:color="auto"/>
        <w:left w:val="none" w:sz="0" w:space="0" w:color="auto"/>
        <w:bottom w:val="none" w:sz="0" w:space="0" w:color="auto"/>
        <w:right w:val="none" w:sz="0" w:space="0" w:color="auto"/>
      </w:divBdr>
      <w:divsChild>
        <w:div w:id="2026595115">
          <w:marLeft w:val="0"/>
          <w:marRight w:val="0"/>
          <w:marTop w:val="0"/>
          <w:marBottom w:val="0"/>
          <w:divBdr>
            <w:top w:val="none" w:sz="0" w:space="0" w:color="auto"/>
            <w:left w:val="none" w:sz="0" w:space="0" w:color="auto"/>
            <w:bottom w:val="none" w:sz="0" w:space="0" w:color="auto"/>
            <w:right w:val="none" w:sz="0" w:space="0" w:color="auto"/>
          </w:divBdr>
          <w:divsChild>
            <w:div w:id="14077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64">
      <w:bodyDiv w:val="1"/>
      <w:marLeft w:val="0"/>
      <w:marRight w:val="0"/>
      <w:marTop w:val="0"/>
      <w:marBottom w:val="0"/>
      <w:divBdr>
        <w:top w:val="none" w:sz="0" w:space="0" w:color="auto"/>
        <w:left w:val="none" w:sz="0" w:space="0" w:color="auto"/>
        <w:bottom w:val="none" w:sz="0" w:space="0" w:color="auto"/>
        <w:right w:val="none" w:sz="0" w:space="0" w:color="auto"/>
      </w:divBdr>
      <w:divsChild>
        <w:div w:id="2045053573">
          <w:marLeft w:val="0"/>
          <w:marRight w:val="0"/>
          <w:marTop w:val="0"/>
          <w:marBottom w:val="0"/>
          <w:divBdr>
            <w:top w:val="none" w:sz="0" w:space="0" w:color="auto"/>
            <w:left w:val="none" w:sz="0" w:space="0" w:color="auto"/>
            <w:bottom w:val="none" w:sz="0" w:space="0" w:color="auto"/>
            <w:right w:val="none" w:sz="0" w:space="0" w:color="auto"/>
          </w:divBdr>
        </w:div>
      </w:divsChild>
    </w:div>
    <w:div w:id="853152131">
      <w:bodyDiv w:val="1"/>
      <w:marLeft w:val="0"/>
      <w:marRight w:val="0"/>
      <w:marTop w:val="0"/>
      <w:marBottom w:val="0"/>
      <w:divBdr>
        <w:top w:val="none" w:sz="0" w:space="0" w:color="auto"/>
        <w:left w:val="none" w:sz="0" w:space="0" w:color="auto"/>
        <w:bottom w:val="none" w:sz="0" w:space="0" w:color="auto"/>
        <w:right w:val="none" w:sz="0" w:space="0" w:color="auto"/>
      </w:divBdr>
    </w:div>
    <w:div w:id="905726715">
      <w:bodyDiv w:val="1"/>
      <w:marLeft w:val="0"/>
      <w:marRight w:val="0"/>
      <w:marTop w:val="0"/>
      <w:marBottom w:val="0"/>
      <w:divBdr>
        <w:top w:val="none" w:sz="0" w:space="0" w:color="auto"/>
        <w:left w:val="none" w:sz="0" w:space="0" w:color="auto"/>
        <w:bottom w:val="none" w:sz="0" w:space="0" w:color="auto"/>
        <w:right w:val="none" w:sz="0" w:space="0" w:color="auto"/>
      </w:divBdr>
    </w:div>
    <w:div w:id="969282019">
      <w:bodyDiv w:val="1"/>
      <w:marLeft w:val="0"/>
      <w:marRight w:val="0"/>
      <w:marTop w:val="0"/>
      <w:marBottom w:val="0"/>
      <w:divBdr>
        <w:top w:val="none" w:sz="0" w:space="0" w:color="auto"/>
        <w:left w:val="none" w:sz="0" w:space="0" w:color="auto"/>
        <w:bottom w:val="none" w:sz="0" w:space="0" w:color="auto"/>
        <w:right w:val="none" w:sz="0" w:space="0" w:color="auto"/>
      </w:divBdr>
      <w:divsChild>
        <w:div w:id="1781562558">
          <w:marLeft w:val="0"/>
          <w:marRight w:val="0"/>
          <w:marTop w:val="0"/>
          <w:marBottom w:val="0"/>
          <w:divBdr>
            <w:top w:val="none" w:sz="0" w:space="0" w:color="auto"/>
            <w:left w:val="none" w:sz="0" w:space="0" w:color="auto"/>
            <w:bottom w:val="none" w:sz="0" w:space="0" w:color="auto"/>
            <w:right w:val="none" w:sz="0" w:space="0" w:color="auto"/>
          </w:divBdr>
        </w:div>
      </w:divsChild>
    </w:div>
    <w:div w:id="981547219">
      <w:bodyDiv w:val="1"/>
      <w:marLeft w:val="0"/>
      <w:marRight w:val="0"/>
      <w:marTop w:val="0"/>
      <w:marBottom w:val="0"/>
      <w:divBdr>
        <w:top w:val="none" w:sz="0" w:space="0" w:color="auto"/>
        <w:left w:val="none" w:sz="0" w:space="0" w:color="auto"/>
        <w:bottom w:val="none" w:sz="0" w:space="0" w:color="auto"/>
        <w:right w:val="none" w:sz="0" w:space="0" w:color="auto"/>
      </w:divBdr>
    </w:div>
    <w:div w:id="1028063842">
      <w:bodyDiv w:val="1"/>
      <w:marLeft w:val="0"/>
      <w:marRight w:val="0"/>
      <w:marTop w:val="0"/>
      <w:marBottom w:val="0"/>
      <w:divBdr>
        <w:top w:val="none" w:sz="0" w:space="0" w:color="auto"/>
        <w:left w:val="none" w:sz="0" w:space="0" w:color="auto"/>
        <w:bottom w:val="none" w:sz="0" w:space="0" w:color="auto"/>
        <w:right w:val="none" w:sz="0" w:space="0" w:color="auto"/>
      </w:divBdr>
      <w:divsChild>
        <w:div w:id="1899824196">
          <w:marLeft w:val="0"/>
          <w:marRight w:val="0"/>
          <w:marTop w:val="0"/>
          <w:marBottom w:val="0"/>
          <w:divBdr>
            <w:top w:val="none" w:sz="0" w:space="0" w:color="auto"/>
            <w:left w:val="none" w:sz="0" w:space="0" w:color="auto"/>
            <w:bottom w:val="none" w:sz="0" w:space="0" w:color="auto"/>
            <w:right w:val="none" w:sz="0" w:space="0" w:color="auto"/>
          </w:divBdr>
        </w:div>
      </w:divsChild>
    </w:div>
    <w:div w:id="1119759116">
      <w:bodyDiv w:val="1"/>
      <w:marLeft w:val="0"/>
      <w:marRight w:val="0"/>
      <w:marTop w:val="0"/>
      <w:marBottom w:val="0"/>
      <w:divBdr>
        <w:top w:val="none" w:sz="0" w:space="0" w:color="auto"/>
        <w:left w:val="none" w:sz="0" w:space="0" w:color="auto"/>
        <w:bottom w:val="none" w:sz="0" w:space="0" w:color="auto"/>
        <w:right w:val="none" w:sz="0" w:space="0" w:color="auto"/>
      </w:divBdr>
      <w:divsChild>
        <w:div w:id="729841304">
          <w:marLeft w:val="0"/>
          <w:marRight w:val="0"/>
          <w:marTop w:val="0"/>
          <w:marBottom w:val="0"/>
          <w:divBdr>
            <w:top w:val="none" w:sz="0" w:space="0" w:color="auto"/>
            <w:left w:val="none" w:sz="0" w:space="0" w:color="auto"/>
            <w:bottom w:val="none" w:sz="0" w:space="0" w:color="auto"/>
            <w:right w:val="none" w:sz="0" w:space="0" w:color="auto"/>
          </w:divBdr>
        </w:div>
      </w:divsChild>
    </w:div>
    <w:div w:id="1249924872">
      <w:bodyDiv w:val="1"/>
      <w:marLeft w:val="0"/>
      <w:marRight w:val="0"/>
      <w:marTop w:val="0"/>
      <w:marBottom w:val="0"/>
      <w:divBdr>
        <w:top w:val="none" w:sz="0" w:space="0" w:color="auto"/>
        <w:left w:val="none" w:sz="0" w:space="0" w:color="auto"/>
        <w:bottom w:val="none" w:sz="0" w:space="0" w:color="auto"/>
        <w:right w:val="none" w:sz="0" w:space="0" w:color="auto"/>
      </w:divBdr>
      <w:divsChild>
        <w:div w:id="940261649">
          <w:marLeft w:val="0"/>
          <w:marRight w:val="0"/>
          <w:marTop w:val="0"/>
          <w:marBottom w:val="0"/>
          <w:divBdr>
            <w:top w:val="none" w:sz="0" w:space="0" w:color="auto"/>
            <w:left w:val="none" w:sz="0" w:space="0" w:color="auto"/>
            <w:bottom w:val="none" w:sz="0" w:space="0" w:color="auto"/>
            <w:right w:val="none" w:sz="0" w:space="0" w:color="auto"/>
          </w:divBdr>
        </w:div>
      </w:divsChild>
    </w:div>
    <w:div w:id="1566837830">
      <w:bodyDiv w:val="1"/>
      <w:marLeft w:val="0"/>
      <w:marRight w:val="0"/>
      <w:marTop w:val="0"/>
      <w:marBottom w:val="0"/>
      <w:divBdr>
        <w:top w:val="none" w:sz="0" w:space="0" w:color="auto"/>
        <w:left w:val="none" w:sz="0" w:space="0" w:color="auto"/>
        <w:bottom w:val="none" w:sz="0" w:space="0" w:color="auto"/>
        <w:right w:val="none" w:sz="0" w:space="0" w:color="auto"/>
      </w:divBdr>
      <w:divsChild>
        <w:div w:id="369451814">
          <w:marLeft w:val="0"/>
          <w:marRight w:val="0"/>
          <w:marTop w:val="0"/>
          <w:marBottom w:val="0"/>
          <w:divBdr>
            <w:top w:val="none" w:sz="0" w:space="0" w:color="auto"/>
            <w:left w:val="none" w:sz="0" w:space="0" w:color="auto"/>
            <w:bottom w:val="none" w:sz="0" w:space="0" w:color="auto"/>
            <w:right w:val="none" w:sz="0" w:space="0" w:color="auto"/>
          </w:divBdr>
        </w:div>
      </w:divsChild>
    </w:div>
    <w:div w:id="1727610368">
      <w:bodyDiv w:val="1"/>
      <w:marLeft w:val="0"/>
      <w:marRight w:val="0"/>
      <w:marTop w:val="0"/>
      <w:marBottom w:val="0"/>
      <w:divBdr>
        <w:top w:val="none" w:sz="0" w:space="0" w:color="auto"/>
        <w:left w:val="none" w:sz="0" w:space="0" w:color="auto"/>
        <w:bottom w:val="none" w:sz="0" w:space="0" w:color="auto"/>
        <w:right w:val="none" w:sz="0" w:space="0" w:color="auto"/>
      </w:divBdr>
      <w:divsChild>
        <w:div w:id="893586495">
          <w:marLeft w:val="0"/>
          <w:marRight w:val="0"/>
          <w:marTop w:val="0"/>
          <w:marBottom w:val="0"/>
          <w:divBdr>
            <w:top w:val="none" w:sz="0" w:space="0" w:color="auto"/>
            <w:left w:val="none" w:sz="0" w:space="0" w:color="auto"/>
            <w:bottom w:val="none" w:sz="0" w:space="0" w:color="auto"/>
            <w:right w:val="none" w:sz="0" w:space="0" w:color="auto"/>
          </w:divBdr>
        </w:div>
      </w:divsChild>
    </w:div>
    <w:div w:id="1745420598">
      <w:bodyDiv w:val="1"/>
      <w:marLeft w:val="0"/>
      <w:marRight w:val="0"/>
      <w:marTop w:val="0"/>
      <w:marBottom w:val="0"/>
      <w:divBdr>
        <w:top w:val="none" w:sz="0" w:space="0" w:color="auto"/>
        <w:left w:val="none" w:sz="0" w:space="0" w:color="auto"/>
        <w:bottom w:val="none" w:sz="0" w:space="0" w:color="auto"/>
        <w:right w:val="none" w:sz="0" w:space="0" w:color="auto"/>
      </w:divBdr>
    </w:div>
    <w:div w:id="1985114171">
      <w:bodyDiv w:val="1"/>
      <w:marLeft w:val="0"/>
      <w:marRight w:val="0"/>
      <w:marTop w:val="0"/>
      <w:marBottom w:val="0"/>
      <w:divBdr>
        <w:top w:val="none" w:sz="0" w:space="0" w:color="auto"/>
        <w:left w:val="none" w:sz="0" w:space="0" w:color="auto"/>
        <w:bottom w:val="none" w:sz="0" w:space="0" w:color="auto"/>
        <w:right w:val="none" w:sz="0" w:space="0" w:color="auto"/>
      </w:divBdr>
      <w:divsChild>
        <w:div w:id="84790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7.emf"/><Relationship Id="rId26" Type="http://schemas.openxmlformats.org/officeDocument/2006/relationships/hyperlink" Target="http://www.statistik-portal.de/Statistik-Portal"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emf"/><Relationship Id="rId25" Type="http://schemas.openxmlformats.org/officeDocument/2006/relationships/hyperlink" Target="http://www.airbus.com/en/aircraftfamilies/productcompare"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adv.aero/fileadmin/pdf/Wirtschaft_u_Recht/Entgelte/ADV-Position_Flughafenentgelt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adv.aero/de/gfx/stats_2008.php" TargetMode="External"/><Relationship Id="rId28" Type="http://schemas.openxmlformats.org/officeDocument/2006/relationships/image" Target="media/image10.emf"/><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yperlink" Target="http://www.aci-europe.org/" TargetMode="External"/><Relationship Id="rId27" Type="http://schemas.openxmlformats.org/officeDocument/2006/relationships/hyperlink" Target="https://sws.fhkd.org/" TargetMode="Externa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reh\Desktop\GAP\Variabilization\Rustam%20analysis\Trends%20in%20variabilization%20and%20expensiveness_new%20calcul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reh\Desktop\GAP\Variabilization\Rustam%20analysis\Trends%20in%20variabilization%20and%20expensiveness_new%20calculation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reh\Desktop\GAP\Variabilization\Rustam%20analysis\Trends%20in%20variabilization%20and%20expensiveness_new%20calcula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yname\Desktop\GAP\Variabilization\Rustam%20analysis\Trends%20in%20variabilization%20and%20expensiveness_new%20calculat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yname\Desktop\GAP\Variabilization\Rustam%20analysis\results%20of%20ris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Sheet1!$A$2</c:f>
              <c:strCache>
                <c:ptCount val="1"/>
                <c:pt idx="0">
                  <c:v>BRE</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Sheet1!$B$2:$K$2</c:f>
              <c:numCache>
                <c:formatCode>0.00%</c:formatCode>
                <c:ptCount val="10"/>
                <c:pt idx="0">
                  <c:v>0.20565096680303627</c:v>
                </c:pt>
                <c:pt idx="1">
                  <c:v>0.20199192107707639</c:v>
                </c:pt>
                <c:pt idx="2">
                  <c:v>0.21404958435902352</c:v>
                </c:pt>
                <c:pt idx="3">
                  <c:v>0.21795273200458454</c:v>
                </c:pt>
                <c:pt idx="4">
                  <c:v>0.33030438530466893</c:v>
                </c:pt>
                <c:pt idx="5">
                  <c:v>0.3273998628778082</c:v>
                </c:pt>
                <c:pt idx="6">
                  <c:v>0.33528347622416194</c:v>
                </c:pt>
                <c:pt idx="7">
                  <c:v>0.38653682963886837</c:v>
                </c:pt>
                <c:pt idx="8">
                  <c:v>0.40739757955680667</c:v>
                </c:pt>
                <c:pt idx="9">
                  <c:v>0.4073907538113955</c:v>
                </c:pt>
              </c:numCache>
            </c:numRef>
          </c:val>
          <c:smooth val="1"/>
        </c:ser>
        <c:ser>
          <c:idx val="1"/>
          <c:order val="1"/>
          <c:tx>
            <c:strRef>
              <c:f>Sheet1!$A$3</c:f>
              <c:strCache>
                <c:ptCount val="1"/>
                <c:pt idx="0">
                  <c:v>DRS</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Sheet1!$B$3:$K$3</c:f>
              <c:numCache>
                <c:formatCode>0.00%</c:formatCode>
                <c:ptCount val="10"/>
                <c:pt idx="0">
                  <c:v>0.21969981070888345</c:v>
                </c:pt>
                <c:pt idx="1">
                  <c:v>0.24305103077214674</c:v>
                </c:pt>
                <c:pt idx="2">
                  <c:v>0.23594744652649929</c:v>
                </c:pt>
                <c:pt idx="3">
                  <c:v>0.2455180940828052</c:v>
                </c:pt>
                <c:pt idx="4">
                  <c:v>0.27086894502600878</c:v>
                </c:pt>
                <c:pt idx="5">
                  <c:v>0.28665996838399138</c:v>
                </c:pt>
                <c:pt idx="6">
                  <c:v>0.29276267003389089</c:v>
                </c:pt>
                <c:pt idx="7">
                  <c:v>0.32382844928881249</c:v>
                </c:pt>
                <c:pt idx="8">
                  <c:v>0.31317794164264401</c:v>
                </c:pt>
                <c:pt idx="9">
                  <c:v>0.3324211545119875</c:v>
                </c:pt>
              </c:numCache>
            </c:numRef>
          </c:val>
          <c:smooth val="1"/>
        </c:ser>
        <c:ser>
          <c:idx val="2"/>
          <c:order val="2"/>
          <c:tx>
            <c:strRef>
              <c:f>Sheet1!$A$4</c:f>
              <c:strCache>
                <c:ptCount val="1"/>
                <c:pt idx="0">
                  <c:v>FMO</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Sheet1!$B$4:$K$4</c:f>
              <c:numCache>
                <c:formatCode>0.00%</c:formatCode>
                <c:ptCount val="10"/>
                <c:pt idx="0">
                  <c:v>0.35960781817888732</c:v>
                </c:pt>
                <c:pt idx="1">
                  <c:v>0.33594152420739032</c:v>
                </c:pt>
                <c:pt idx="2">
                  <c:v>0.34512630483274581</c:v>
                </c:pt>
                <c:pt idx="3">
                  <c:v>0.32825292879887946</c:v>
                </c:pt>
                <c:pt idx="4">
                  <c:v>0.35646877933620802</c:v>
                </c:pt>
                <c:pt idx="5">
                  <c:v>0.38699277177853603</c:v>
                </c:pt>
                <c:pt idx="6">
                  <c:v>0.42637243769194133</c:v>
                </c:pt>
                <c:pt idx="7">
                  <c:v>0.40310087841038406</c:v>
                </c:pt>
                <c:pt idx="8">
                  <c:v>0.47213954487356269</c:v>
                </c:pt>
                <c:pt idx="9">
                  <c:v>0.4683156514857163</c:v>
                </c:pt>
              </c:numCache>
            </c:numRef>
          </c:val>
        </c:ser>
        <c:ser>
          <c:idx val="3"/>
          <c:order val="3"/>
          <c:tx>
            <c:strRef>
              <c:f>Sheet1!$A$5</c:f>
              <c:strCache>
                <c:ptCount val="1"/>
                <c:pt idx="0">
                  <c:v>LEJ</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Sheet1!$B$5:$K$5</c:f>
              <c:numCache>
                <c:formatCode>0.00%</c:formatCode>
                <c:ptCount val="10"/>
                <c:pt idx="0">
                  <c:v>0.25565282081556889</c:v>
                </c:pt>
                <c:pt idx="1">
                  <c:v>0.25806300293102724</c:v>
                </c:pt>
                <c:pt idx="2">
                  <c:v>0.26112798833634382</c:v>
                </c:pt>
                <c:pt idx="3">
                  <c:v>0.27399522996350995</c:v>
                </c:pt>
                <c:pt idx="4">
                  <c:v>0.29564518840147674</c:v>
                </c:pt>
                <c:pt idx="5">
                  <c:v>0.34549310241962727</c:v>
                </c:pt>
                <c:pt idx="6">
                  <c:v>0.35449603858809026</c:v>
                </c:pt>
                <c:pt idx="7">
                  <c:v>0.3753512157661818</c:v>
                </c:pt>
                <c:pt idx="8">
                  <c:v>0.38915280101251426</c:v>
                </c:pt>
                <c:pt idx="9">
                  <c:v>0.38993444678730582</c:v>
                </c:pt>
              </c:numCache>
            </c:numRef>
          </c:val>
        </c:ser>
        <c:ser>
          <c:idx val="4"/>
          <c:order val="4"/>
          <c:tx>
            <c:strRef>
              <c:f>Sheet1!$A$6</c:f>
              <c:strCache>
                <c:ptCount val="1"/>
                <c:pt idx="0">
                  <c:v>CGN</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Sheet1!$B$6:$K$6</c:f>
              <c:numCache>
                <c:formatCode>0.00%</c:formatCode>
                <c:ptCount val="10"/>
                <c:pt idx="0">
                  <c:v>0.27689066547814484</c:v>
                </c:pt>
                <c:pt idx="1">
                  <c:v>0.30390194197128723</c:v>
                </c:pt>
                <c:pt idx="2">
                  <c:v>0.31018524232521738</c:v>
                </c:pt>
                <c:pt idx="3">
                  <c:v>0.31411099996595976</c:v>
                </c:pt>
                <c:pt idx="4">
                  <c:v>0.31403768105190188</c:v>
                </c:pt>
                <c:pt idx="5">
                  <c:v>0.31873592856903843</c:v>
                </c:pt>
                <c:pt idx="6">
                  <c:v>0.35608003807275418</c:v>
                </c:pt>
                <c:pt idx="7">
                  <c:v>0.35712919718649272</c:v>
                </c:pt>
                <c:pt idx="8">
                  <c:v>0.37900511292910188</c:v>
                </c:pt>
                <c:pt idx="9">
                  <c:v>0.37931309626414317</c:v>
                </c:pt>
              </c:numCache>
            </c:numRef>
          </c:val>
        </c:ser>
        <c:ser>
          <c:idx val="5"/>
          <c:order val="5"/>
          <c:tx>
            <c:strRef>
              <c:f>Sheet1!$A$7</c:f>
              <c:strCache>
                <c:ptCount val="1"/>
                <c:pt idx="0">
                  <c:v>HAM</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Sheet1!$B$7:$K$7</c:f>
              <c:numCache>
                <c:formatCode>0.00%</c:formatCode>
                <c:ptCount val="10"/>
                <c:pt idx="0">
                  <c:v>0.20362660980514233</c:v>
                </c:pt>
                <c:pt idx="1">
                  <c:v>0.22804284289083507</c:v>
                </c:pt>
                <c:pt idx="2">
                  <c:v>0.23531598369692444</c:v>
                </c:pt>
                <c:pt idx="3">
                  <c:v>0.33704130400724525</c:v>
                </c:pt>
                <c:pt idx="4">
                  <c:v>0.32651963154891706</c:v>
                </c:pt>
                <c:pt idx="5">
                  <c:v>0.36188109036030414</c:v>
                </c:pt>
                <c:pt idx="6">
                  <c:v>0.3880817931184426</c:v>
                </c:pt>
                <c:pt idx="7">
                  <c:v>0.48871964814394336</c:v>
                </c:pt>
                <c:pt idx="8">
                  <c:v>0.50648907749807404</c:v>
                </c:pt>
                <c:pt idx="9">
                  <c:v>0.58484522632800573</c:v>
                </c:pt>
              </c:numCache>
            </c:numRef>
          </c:val>
        </c:ser>
        <c:ser>
          <c:idx val="6"/>
          <c:order val="6"/>
          <c:tx>
            <c:strRef>
              <c:f>Sheet1!$A$8</c:f>
              <c:strCache>
                <c:ptCount val="1"/>
                <c:pt idx="0">
                  <c:v>STR</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Sheet1!$B$8:$K$8</c:f>
              <c:numCache>
                <c:formatCode>0.00%</c:formatCode>
                <c:ptCount val="10"/>
                <c:pt idx="0">
                  <c:v>0.54854477798945234</c:v>
                </c:pt>
                <c:pt idx="1">
                  <c:v>0.55487259314263226</c:v>
                </c:pt>
                <c:pt idx="2">
                  <c:v>0.56440470231040862</c:v>
                </c:pt>
                <c:pt idx="3">
                  <c:v>0.57743227763101168</c:v>
                </c:pt>
                <c:pt idx="4">
                  <c:v>0.5282463983382395</c:v>
                </c:pt>
                <c:pt idx="5">
                  <c:v>0.45103461582420556</c:v>
                </c:pt>
                <c:pt idx="6">
                  <c:v>0.42592542025021241</c:v>
                </c:pt>
                <c:pt idx="7">
                  <c:v>0.44313199907002426</c:v>
                </c:pt>
                <c:pt idx="8">
                  <c:v>0.45076384887756477</c:v>
                </c:pt>
                <c:pt idx="9">
                  <c:v>0.54155342337088963</c:v>
                </c:pt>
              </c:numCache>
            </c:numRef>
          </c:val>
          <c:smooth val="1"/>
        </c:ser>
        <c:ser>
          <c:idx val="7"/>
          <c:order val="7"/>
          <c:tx>
            <c:strRef>
              <c:f>Sheet1!$A$9</c:f>
              <c:strCache>
                <c:ptCount val="1"/>
                <c:pt idx="0">
                  <c:v>TXL</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Sheet1!$B$9:$K$9</c:f>
              <c:numCache>
                <c:formatCode>0.00%</c:formatCode>
                <c:ptCount val="10"/>
                <c:pt idx="0">
                  <c:v>0.39919248054092182</c:v>
                </c:pt>
                <c:pt idx="1">
                  <c:v>0.46735622711449137</c:v>
                </c:pt>
                <c:pt idx="2">
                  <c:v>0.46820665717008186</c:v>
                </c:pt>
                <c:pt idx="3">
                  <c:v>0.46672572651332023</c:v>
                </c:pt>
                <c:pt idx="4">
                  <c:v>0.48041115240008825</c:v>
                </c:pt>
                <c:pt idx="5">
                  <c:v>0.46696899836801725</c:v>
                </c:pt>
                <c:pt idx="6">
                  <c:v>0.48213597716321582</c:v>
                </c:pt>
                <c:pt idx="7">
                  <c:v>0.61490525388846584</c:v>
                </c:pt>
                <c:pt idx="8">
                  <c:v>0.69408514734670013</c:v>
                </c:pt>
                <c:pt idx="9">
                  <c:v>0.71743415913580111</c:v>
                </c:pt>
              </c:numCache>
            </c:numRef>
          </c:val>
          <c:smooth val="1"/>
        </c:ser>
        <c:ser>
          <c:idx val="8"/>
          <c:order val="8"/>
          <c:tx>
            <c:strRef>
              <c:f>Sheet1!$A$10</c:f>
              <c:strCache>
                <c:ptCount val="1"/>
                <c:pt idx="0">
                  <c:v>F R A</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Sheet1!$B$10:$K$10</c:f>
              <c:numCache>
                <c:formatCode>0.00%</c:formatCode>
                <c:ptCount val="10"/>
                <c:pt idx="0">
                  <c:v>0.50656208682650339</c:v>
                </c:pt>
                <c:pt idx="1">
                  <c:v>0.63344314990726325</c:v>
                </c:pt>
                <c:pt idx="2">
                  <c:v>0.67359756569174145</c:v>
                </c:pt>
                <c:pt idx="3">
                  <c:v>0.50510586460490103</c:v>
                </c:pt>
                <c:pt idx="4">
                  <c:v>0.53532582226084136</c:v>
                </c:pt>
                <c:pt idx="5">
                  <c:v>0.52333381077204066</c:v>
                </c:pt>
                <c:pt idx="6">
                  <c:v>0.54088190348329956</c:v>
                </c:pt>
                <c:pt idx="7">
                  <c:v>0.56559972324821362</c:v>
                </c:pt>
                <c:pt idx="8">
                  <c:v>0.72853688326515254</c:v>
                </c:pt>
                <c:pt idx="9">
                  <c:v>0.72502189267147477</c:v>
                </c:pt>
              </c:numCache>
            </c:numRef>
          </c:val>
          <c:smooth val="1"/>
        </c:ser>
        <c:ser>
          <c:idx val="9"/>
          <c:order val="9"/>
          <c:tx>
            <c:strRef>
              <c:f>Sheet1!$A$11</c:f>
              <c:strCache>
                <c:ptCount val="1"/>
                <c:pt idx="0">
                  <c:v>MUC</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Sheet1!$B$11:$K$11</c:f>
              <c:numCache>
                <c:formatCode>0.00%</c:formatCode>
                <c:ptCount val="10"/>
                <c:pt idx="0">
                  <c:v>0.30491359116902023</c:v>
                </c:pt>
                <c:pt idx="1">
                  <c:v>0.3159149267542728</c:v>
                </c:pt>
                <c:pt idx="2">
                  <c:v>0.33033557608073233</c:v>
                </c:pt>
                <c:pt idx="3">
                  <c:v>0.32799984591200593</c:v>
                </c:pt>
                <c:pt idx="4">
                  <c:v>0.31277419759321795</c:v>
                </c:pt>
                <c:pt idx="5">
                  <c:v>0.35037277900243363</c:v>
                </c:pt>
                <c:pt idx="6">
                  <c:v>0.39225763170792782</c:v>
                </c:pt>
                <c:pt idx="7">
                  <c:v>0.42247224809833678</c:v>
                </c:pt>
                <c:pt idx="8">
                  <c:v>0.47019988873009383</c:v>
                </c:pt>
                <c:pt idx="9">
                  <c:v>0.48965444727311702</c:v>
                </c:pt>
              </c:numCache>
            </c:numRef>
          </c:val>
        </c:ser>
        <c:ser>
          <c:idx val="10"/>
          <c:order val="10"/>
          <c:tx>
            <c:strRef>
              <c:f>Sheet1!$A$12</c:f>
              <c:strCache>
                <c:ptCount val="1"/>
                <c:pt idx="0">
                  <c:v>DUS</c:v>
                </c:pt>
              </c:strCache>
            </c:strRef>
          </c:tx>
          <c:cat>
            <c:numRef>
              <c:f>Sheet1!$B$1:$K$1</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Sheet1!$B$12:$K$12</c:f>
              <c:numCache>
                <c:formatCode>0.00%</c:formatCode>
                <c:ptCount val="10"/>
                <c:pt idx="0">
                  <c:v>0.37590435989809062</c:v>
                </c:pt>
                <c:pt idx="1">
                  <c:v>0.41115550887599245</c:v>
                </c:pt>
                <c:pt idx="2">
                  <c:v>0.4440175788925026</c:v>
                </c:pt>
                <c:pt idx="3">
                  <c:v>0.43828612949929591</c:v>
                </c:pt>
                <c:pt idx="4">
                  <c:v>0.44018372975959391</c:v>
                </c:pt>
                <c:pt idx="5">
                  <c:v>0.41680373154960315</c:v>
                </c:pt>
                <c:pt idx="6">
                  <c:v>0.44883135990972067</c:v>
                </c:pt>
                <c:pt idx="7">
                  <c:v>0.57124250250066355</c:v>
                </c:pt>
                <c:pt idx="8">
                  <c:v>0.58630754752988978</c:v>
                </c:pt>
                <c:pt idx="9">
                  <c:v>0.5988232706036648</c:v>
                </c:pt>
              </c:numCache>
            </c:numRef>
          </c:val>
          <c:smooth val="1"/>
        </c:ser>
        <c:marker val="1"/>
        <c:axId val="110545152"/>
        <c:axId val="110546944"/>
      </c:lineChart>
      <c:catAx>
        <c:axId val="110545152"/>
        <c:scaling>
          <c:orientation val="minMax"/>
        </c:scaling>
        <c:axPos val="b"/>
        <c:numFmt formatCode="General" sourceLinked="1"/>
        <c:tickLblPos val="nextTo"/>
        <c:crossAx val="110546944"/>
        <c:crosses val="autoZero"/>
        <c:auto val="1"/>
        <c:lblAlgn val="ctr"/>
        <c:lblOffset val="100"/>
      </c:catAx>
      <c:valAx>
        <c:axId val="110546944"/>
        <c:scaling>
          <c:orientation val="minMax"/>
        </c:scaling>
        <c:axPos val="l"/>
        <c:majorGridlines/>
        <c:numFmt formatCode="0.00%" sourceLinked="1"/>
        <c:tickLblPos val="nextTo"/>
        <c:crossAx val="1105451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42117871206717"/>
          <c:y val="6.7902638125523843E-2"/>
          <c:w val="0.69378098488116857"/>
          <c:h val="0.79725353459761128"/>
        </c:manualLayout>
      </c:layout>
      <c:lineChart>
        <c:grouping val="standard"/>
        <c:ser>
          <c:idx val="0"/>
          <c:order val="0"/>
          <c:tx>
            <c:strRef>
              <c:f>Expensiveness!$B$4</c:f>
              <c:strCache>
                <c:ptCount val="1"/>
                <c:pt idx="0">
                  <c:v>BRE</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Expensiveness!$C$4:$L$4</c:f>
              <c:numCache>
                <c:formatCode>#,##0.00</c:formatCode>
                <c:ptCount val="10"/>
                <c:pt idx="0">
                  <c:v>2824.6794476180344</c:v>
                </c:pt>
                <c:pt idx="1">
                  <c:v>2878.8110574427055</c:v>
                </c:pt>
                <c:pt idx="2">
                  <c:v>2747.859550154802</c:v>
                </c:pt>
                <c:pt idx="3">
                  <c:v>2901.6181821711461</c:v>
                </c:pt>
                <c:pt idx="4">
                  <c:v>3455.8591526603177</c:v>
                </c:pt>
                <c:pt idx="5">
                  <c:v>3350.496320909896</c:v>
                </c:pt>
                <c:pt idx="6">
                  <c:v>3164.7179385473028</c:v>
                </c:pt>
                <c:pt idx="7">
                  <c:v>3047.8960488544662</c:v>
                </c:pt>
                <c:pt idx="8">
                  <c:v>2976.7535750379761</c:v>
                </c:pt>
                <c:pt idx="9">
                  <c:v>3059.866923386076</c:v>
                </c:pt>
              </c:numCache>
            </c:numRef>
          </c:val>
          <c:smooth val="1"/>
        </c:ser>
        <c:ser>
          <c:idx val="1"/>
          <c:order val="1"/>
          <c:tx>
            <c:strRef>
              <c:f>Expensiveness!$B$5</c:f>
              <c:strCache>
                <c:ptCount val="1"/>
                <c:pt idx="0">
                  <c:v>DRS</c:v>
                </c:pt>
              </c:strCache>
            </c:strRef>
          </c:tx>
          <c:spPr>
            <a:ln w="28575"/>
          </c:spPr>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Expensiveness!$C$5:$L$5</c:f>
              <c:numCache>
                <c:formatCode>#,##0.00</c:formatCode>
                <c:ptCount val="10"/>
                <c:pt idx="0">
                  <c:v>3225.4373322340921</c:v>
                </c:pt>
                <c:pt idx="1">
                  <c:v>3131.9614355683602</c:v>
                </c:pt>
                <c:pt idx="2">
                  <c:v>3136.1147622097646</c:v>
                </c:pt>
                <c:pt idx="3">
                  <c:v>3137.8509435685623</c:v>
                </c:pt>
                <c:pt idx="4">
                  <c:v>3159.3617992252216</c:v>
                </c:pt>
                <c:pt idx="5">
                  <c:v>3340.5821019069235</c:v>
                </c:pt>
                <c:pt idx="6">
                  <c:v>3084.3178233715207</c:v>
                </c:pt>
                <c:pt idx="7">
                  <c:v>2952.4130034509462</c:v>
                </c:pt>
                <c:pt idx="8">
                  <c:v>3006.9851372435996</c:v>
                </c:pt>
                <c:pt idx="9">
                  <c:v>2950.2552053297559</c:v>
                </c:pt>
              </c:numCache>
            </c:numRef>
          </c:val>
        </c:ser>
        <c:ser>
          <c:idx val="2"/>
          <c:order val="2"/>
          <c:tx>
            <c:strRef>
              <c:f>Expensiveness!$B$6</c:f>
              <c:strCache>
                <c:ptCount val="1"/>
                <c:pt idx="0">
                  <c:v>FMO</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Expensiveness!$C$6:$L$6</c:f>
              <c:numCache>
                <c:formatCode>#,##0.00</c:formatCode>
                <c:ptCount val="10"/>
                <c:pt idx="0">
                  <c:v>2858.9212357231586</c:v>
                </c:pt>
                <c:pt idx="1">
                  <c:v>2768.2762142612123</c:v>
                </c:pt>
                <c:pt idx="2">
                  <c:v>2768.3315949794087</c:v>
                </c:pt>
                <c:pt idx="3">
                  <c:v>2824.5083487381257</c:v>
                </c:pt>
                <c:pt idx="4">
                  <c:v>2853.3771278072845</c:v>
                </c:pt>
                <c:pt idx="5">
                  <c:v>3265.1314657821727</c:v>
                </c:pt>
                <c:pt idx="6">
                  <c:v>3373.7033246473961</c:v>
                </c:pt>
                <c:pt idx="7">
                  <c:v>3235.9159886023922</c:v>
                </c:pt>
                <c:pt idx="8">
                  <c:v>2866.9365829136941</c:v>
                </c:pt>
                <c:pt idx="9">
                  <c:v>2951.5013483763801</c:v>
                </c:pt>
              </c:numCache>
            </c:numRef>
          </c:val>
        </c:ser>
        <c:ser>
          <c:idx val="3"/>
          <c:order val="3"/>
          <c:tx>
            <c:strRef>
              <c:f>Expensiveness!$B$7</c:f>
              <c:strCache>
                <c:ptCount val="1"/>
                <c:pt idx="0">
                  <c:v>LEJ</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Expensiveness!$C$7:$L$7</c:f>
              <c:numCache>
                <c:formatCode>#,##0.00</c:formatCode>
                <c:ptCount val="10"/>
                <c:pt idx="0">
                  <c:v>2778.1499448716695</c:v>
                </c:pt>
                <c:pt idx="1">
                  <c:v>2805.9073665527912</c:v>
                </c:pt>
                <c:pt idx="2">
                  <c:v>2884.3521902607172</c:v>
                </c:pt>
                <c:pt idx="3">
                  <c:v>2948.9164629005422</c:v>
                </c:pt>
                <c:pt idx="4">
                  <c:v>2941.1105319410622</c:v>
                </c:pt>
                <c:pt idx="5">
                  <c:v>3132.4357847529027</c:v>
                </c:pt>
                <c:pt idx="6">
                  <c:v>3039.9990396270591</c:v>
                </c:pt>
                <c:pt idx="7">
                  <c:v>2862.8544742982322</c:v>
                </c:pt>
                <c:pt idx="8">
                  <c:v>2903.2365850633487</c:v>
                </c:pt>
                <c:pt idx="9">
                  <c:v>2793.9372579950314</c:v>
                </c:pt>
              </c:numCache>
            </c:numRef>
          </c:val>
        </c:ser>
        <c:ser>
          <c:idx val="4"/>
          <c:order val="4"/>
          <c:tx>
            <c:strRef>
              <c:f>Expensiveness!$B$10</c:f>
              <c:strCache>
                <c:ptCount val="1"/>
                <c:pt idx="0">
                  <c:v>CGN</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Expensiveness!$C$10:$L$10</c:f>
              <c:numCache>
                <c:formatCode>#,##0.00</c:formatCode>
                <c:ptCount val="10"/>
                <c:pt idx="0">
                  <c:v>2246.2192765619352</c:v>
                </c:pt>
                <c:pt idx="1">
                  <c:v>2245.0599492740166</c:v>
                </c:pt>
                <c:pt idx="2">
                  <c:v>2295.8433053420522</c:v>
                </c:pt>
                <c:pt idx="3">
                  <c:v>2394.5920308173572</c:v>
                </c:pt>
                <c:pt idx="4">
                  <c:v>2643.3888858549394</c:v>
                </c:pt>
                <c:pt idx="5">
                  <c:v>3018.2143990811078</c:v>
                </c:pt>
                <c:pt idx="6">
                  <c:v>2412.6792963035446</c:v>
                </c:pt>
                <c:pt idx="7">
                  <c:v>2449.3853123718827</c:v>
                </c:pt>
                <c:pt idx="8">
                  <c:v>2558.873429131736</c:v>
                </c:pt>
                <c:pt idx="9">
                  <c:v>2560.6332134778072</c:v>
                </c:pt>
              </c:numCache>
            </c:numRef>
          </c:val>
        </c:ser>
        <c:ser>
          <c:idx val="5"/>
          <c:order val="5"/>
          <c:tx>
            <c:strRef>
              <c:f>Expensiveness!$B$11</c:f>
              <c:strCache>
                <c:ptCount val="1"/>
                <c:pt idx="0">
                  <c:v>HAM</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Expensiveness!$C$11:$L$11</c:f>
              <c:numCache>
                <c:formatCode>#,##0.00</c:formatCode>
                <c:ptCount val="10"/>
                <c:pt idx="0">
                  <c:v>2935.4585110560542</c:v>
                </c:pt>
                <c:pt idx="1">
                  <c:v>2960.770578450572</c:v>
                </c:pt>
                <c:pt idx="2">
                  <c:v>3017.220844395154</c:v>
                </c:pt>
                <c:pt idx="3">
                  <c:v>2645.5879509172969</c:v>
                </c:pt>
                <c:pt idx="4">
                  <c:v>2623.1952096139207</c:v>
                </c:pt>
                <c:pt idx="5">
                  <c:v>2644.8582459769386</c:v>
                </c:pt>
                <c:pt idx="6">
                  <c:v>2581.275539799763</c:v>
                </c:pt>
                <c:pt idx="7">
                  <c:v>2717.4507892246047</c:v>
                </c:pt>
                <c:pt idx="8">
                  <c:v>2920.507642433141</c:v>
                </c:pt>
                <c:pt idx="9">
                  <c:v>2600.3787529395163</c:v>
                </c:pt>
              </c:numCache>
            </c:numRef>
          </c:val>
        </c:ser>
        <c:ser>
          <c:idx val="6"/>
          <c:order val="6"/>
          <c:tx>
            <c:strRef>
              <c:f>Expensiveness!$B$12</c:f>
              <c:strCache>
                <c:ptCount val="1"/>
                <c:pt idx="0">
                  <c:v>STR</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Expensiveness!$C$12:$L$12</c:f>
              <c:numCache>
                <c:formatCode>#,##0.00</c:formatCode>
                <c:ptCount val="10"/>
                <c:pt idx="0">
                  <c:v>2114.2207398832252</c:v>
                </c:pt>
                <c:pt idx="1">
                  <c:v>2099.4368962933222</c:v>
                </c:pt>
                <c:pt idx="2">
                  <c:v>2179.2716732466665</c:v>
                </c:pt>
                <c:pt idx="3">
                  <c:v>2270.8055920808069</c:v>
                </c:pt>
                <c:pt idx="4">
                  <c:v>2456.6901121771789</c:v>
                </c:pt>
                <c:pt idx="5">
                  <c:v>2197.6009290252987</c:v>
                </c:pt>
                <c:pt idx="6">
                  <c:v>2077.8498336719272</c:v>
                </c:pt>
                <c:pt idx="7">
                  <c:v>2131.1938323534787</c:v>
                </c:pt>
                <c:pt idx="8">
                  <c:v>2263.6398631377897</c:v>
                </c:pt>
                <c:pt idx="9">
                  <c:v>2231.8752773064539</c:v>
                </c:pt>
              </c:numCache>
            </c:numRef>
          </c:val>
          <c:smooth val="1"/>
        </c:ser>
        <c:ser>
          <c:idx val="7"/>
          <c:order val="7"/>
          <c:tx>
            <c:strRef>
              <c:f>Expensiveness!$B$13</c:f>
              <c:strCache>
                <c:ptCount val="1"/>
                <c:pt idx="0">
                  <c:v>TXL</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Expensiveness!$C$13:$L$13</c:f>
              <c:numCache>
                <c:formatCode>#,##0.00</c:formatCode>
                <c:ptCount val="10"/>
                <c:pt idx="0">
                  <c:v>2017.919960135833</c:v>
                </c:pt>
                <c:pt idx="1">
                  <c:v>2218.0300688959469</c:v>
                </c:pt>
                <c:pt idx="2">
                  <c:v>2205.9069262599414</c:v>
                </c:pt>
                <c:pt idx="3">
                  <c:v>2185.4047020333646</c:v>
                </c:pt>
                <c:pt idx="4">
                  <c:v>2579.2843106610867</c:v>
                </c:pt>
                <c:pt idx="5">
                  <c:v>2860.3772051585329</c:v>
                </c:pt>
                <c:pt idx="6">
                  <c:v>2823.876345710215</c:v>
                </c:pt>
                <c:pt idx="7">
                  <c:v>2826.1297553209697</c:v>
                </c:pt>
                <c:pt idx="8">
                  <c:v>2371.707024683084</c:v>
                </c:pt>
                <c:pt idx="9">
                  <c:v>2511.2663901585547</c:v>
                </c:pt>
              </c:numCache>
            </c:numRef>
          </c:val>
        </c:ser>
        <c:ser>
          <c:idx val="8"/>
          <c:order val="8"/>
          <c:tx>
            <c:strRef>
              <c:f>Expensiveness!$B$16</c:f>
              <c:strCache>
                <c:ptCount val="1"/>
                <c:pt idx="0">
                  <c:v>FRA</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Expensiveness!$C$16:$L$16</c:f>
              <c:numCache>
                <c:formatCode>#,##0.00</c:formatCode>
                <c:ptCount val="10"/>
                <c:pt idx="0">
                  <c:v>2568.0710235076522</c:v>
                </c:pt>
                <c:pt idx="1">
                  <c:v>2217.2310124260912</c:v>
                </c:pt>
                <c:pt idx="2">
                  <c:v>2442.2811537260609</c:v>
                </c:pt>
                <c:pt idx="3">
                  <c:v>3096.6122456278254</c:v>
                </c:pt>
                <c:pt idx="4">
                  <c:v>3259.0842367920318</c:v>
                </c:pt>
                <c:pt idx="5">
                  <c:v>3446.0698000224534</c:v>
                </c:pt>
                <c:pt idx="6">
                  <c:v>3589.9232828232402</c:v>
                </c:pt>
                <c:pt idx="7">
                  <c:v>3512.6208891661622</c:v>
                </c:pt>
                <c:pt idx="8">
                  <c:v>3154.8597567354036</c:v>
                </c:pt>
                <c:pt idx="9">
                  <c:v>3027.2944069097498</c:v>
                </c:pt>
              </c:numCache>
            </c:numRef>
          </c:val>
        </c:ser>
        <c:ser>
          <c:idx val="9"/>
          <c:order val="9"/>
          <c:tx>
            <c:strRef>
              <c:f>Expensiveness!$B$17</c:f>
              <c:strCache>
                <c:ptCount val="1"/>
                <c:pt idx="0">
                  <c:v>MUC</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Expensiveness!$C$17:$L$17</c:f>
              <c:numCache>
                <c:formatCode>#,##0.00</c:formatCode>
                <c:ptCount val="10"/>
                <c:pt idx="0">
                  <c:v>2524.1970430050801</c:v>
                </c:pt>
                <c:pt idx="1">
                  <c:v>2497.223946304342</c:v>
                </c:pt>
                <c:pt idx="2">
                  <c:v>2569.9772435008772</c:v>
                </c:pt>
                <c:pt idx="3">
                  <c:v>2630.6200829626187</c:v>
                </c:pt>
                <c:pt idx="4">
                  <c:v>2729.2404511307031</c:v>
                </c:pt>
                <c:pt idx="5">
                  <c:v>2678.2126368989552</c:v>
                </c:pt>
                <c:pt idx="6">
                  <c:v>2798.0403993694181</c:v>
                </c:pt>
                <c:pt idx="7">
                  <c:v>2906.4448397661263</c:v>
                </c:pt>
                <c:pt idx="8">
                  <c:v>3018.9474417005445</c:v>
                </c:pt>
                <c:pt idx="9">
                  <c:v>3087.7209038692981</c:v>
                </c:pt>
              </c:numCache>
            </c:numRef>
          </c:val>
        </c:ser>
        <c:ser>
          <c:idx val="10"/>
          <c:order val="10"/>
          <c:tx>
            <c:strRef>
              <c:f>Expensiveness!$B$18</c:f>
              <c:strCache>
                <c:ptCount val="1"/>
                <c:pt idx="0">
                  <c:v>DUS</c:v>
                </c:pt>
              </c:strCache>
            </c:strRef>
          </c:tx>
          <c:cat>
            <c:numRef>
              <c:f>Expensiveness!$C$2:$L$2</c:f>
              <c:numCache>
                <c:formatCode>General</c:formatCode>
                <c:ptCount val="10"/>
                <c:pt idx="0">
                  <c:v>1998</c:v>
                </c:pt>
                <c:pt idx="1">
                  <c:v>1999</c:v>
                </c:pt>
                <c:pt idx="2">
                  <c:v>2000</c:v>
                </c:pt>
                <c:pt idx="3">
                  <c:v>2001</c:v>
                </c:pt>
                <c:pt idx="4">
                  <c:v>2002</c:v>
                </c:pt>
                <c:pt idx="5">
                  <c:v>2003</c:v>
                </c:pt>
                <c:pt idx="6">
                  <c:v>2004</c:v>
                </c:pt>
                <c:pt idx="7">
                  <c:v>2005</c:v>
                </c:pt>
                <c:pt idx="8">
                  <c:v>2006</c:v>
                </c:pt>
                <c:pt idx="9">
                  <c:v>2007</c:v>
                </c:pt>
              </c:numCache>
            </c:numRef>
          </c:cat>
          <c:val>
            <c:numRef>
              <c:f>Expensiveness!$C$18:$L$18</c:f>
              <c:numCache>
                <c:formatCode>#,##0.00</c:formatCode>
                <c:ptCount val="10"/>
                <c:pt idx="0">
                  <c:v>2460.8562911231193</c:v>
                </c:pt>
                <c:pt idx="1">
                  <c:v>2487.5453442978164</c:v>
                </c:pt>
                <c:pt idx="2">
                  <c:v>2549.0061673180617</c:v>
                </c:pt>
                <c:pt idx="3">
                  <c:v>2607.7685977198466</c:v>
                </c:pt>
                <c:pt idx="4">
                  <c:v>2603.340968207644</c:v>
                </c:pt>
                <c:pt idx="5">
                  <c:v>2756.6690604756259</c:v>
                </c:pt>
                <c:pt idx="6">
                  <c:v>2445.3819666634722</c:v>
                </c:pt>
                <c:pt idx="7">
                  <c:v>2461.9103863813325</c:v>
                </c:pt>
                <c:pt idx="8">
                  <c:v>2559.6454409092148</c:v>
                </c:pt>
                <c:pt idx="9">
                  <c:v>2577.3098246714826</c:v>
                </c:pt>
              </c:numCache>
            </c:numRef>
          </c:val>
        </c:ser>
        <c:marker val="1"/>
        <c:axId val="110899584"/>
        <c:axId val="110901120"/>
      </c:lineChart>
      <c:catAx>
        <c:axId val="110899584"/>
        <c:scaling>
          <c:orientation val="minMax"/>
        </c:scaling>
        <c:axPos val="b"/>
        <c:numFmt formatCode="General" sourceLinked="1"/>
        <c:tickLblPos val="nextTo"/>
        <c:txPr>
          <a:bodyPr rot="0" vert="horz"/>
          <a:lstStyle/>
          <a:p>
            <a:pPr>
              <a:defRPr/>
            </a:pPr>
            <a:endParaRPr lang="en-US"/>
          </a:p>
        </c:txPr>
        <c:crossAx val="110901120"/>
        <c:crosses val="autoZero"/>
        <c:auto val="1"/>
        <c:lblAlgn val="ctr"/>
        <c:lblOffset val="100"/>
        <c:tickLblSkip val="1"/>
        <c:tickMarkSkip val="1"/>
      </c:catAx>
      <c:valAx>
        <c:axId val="110901120"/>
        <c:scaling>
          <c:orientation val="minMax"/>
          <c:min val="0"/>
        </c:scaling>
        <c:axPos val="l"/>
        <c:majorGridlines/>
        <c:numFmt formatCode="#,##0.00" sourceLinked="1"/>
        <c:tickLblPos val="nextTo"/>
        <c:txPr>
          <a:bodyPr rot="0" vert="horz"/>
          <a:lstStyle/>
          <a:p>
            <a:pPr>
              <a:defRPr/>
            </a:pPr>
            <a:endParaRPr lang="en-US"/>
          </a:p>
        </c:txPr>
        <c:crossAx val="110899584"/>
        <c:crosses val="autoZero"/>
        <c:crossBetween val="between"/>
      </c:valAx>
      <c:spPr>
        <a:noFill/>
        <a:ln w="25400">
          <a:noFill/>
        </a:ln>
      </c:spPr>
    </c:plotArea>
    <c:legend>
      <c:legendPos val="r"/>
      <c:layout>
        <c:manualLayout>
          <c:xMode val="edge"/>
          <c:yMode val="edge"/>
          <c:x val="0.8213728901466717"/>
          <c:y val="1.7182188245638462E-2"/>
          <c:w val="0.17065417329260937"/>
          <c:h val="0.91409241466795088"/>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LCC!$B$1</c:f>
              <c:strCache>
                <c:ptCount val="1"/>
                <c:pt idx="0">
                  <c:v>Variability</c:v>
                </c:pt>
              </c:strCache>
            </c:strRef>
          </c:tx>
          <c:marker>
            <c:symbol val="none"/>
          </c:marker>
          <c:cat>
            <c:strRef>
              <c:f>LCC!$A$2:$A$13</c:f>
              <c:strCache>
                <c:ptCount val="12"/>
                <c:pt idx="0">
                  <c:v>DRS</c:v>
                </c:pt>
                <c:pt idx="1">
                  <c:v>CGN</c:v>
                </c:pt>
                <c:pt idx="2">
                  <c:v>LEJ</c:v>
                </c:pt>
                <c:pt idx="3">
                  <c:v>BRE</c:v>
                </c:pt>
                <c:pt idx="4">
                  <c:v>FMO</c:v>
                </c:pt>
                <c:pt idx="5">
                  <c:v>MUC</c:v>
                </c:pt>
                <c:pt idx="6">
                  <c:v>STR</c:v>
                </c:pt>
                <c:pt idx="7">
                  <c:v>HAM</c:v>
                </c:pt>
                <c:pt idx="8">
                  <c:v>DUS</c:v>
                </c:pt>
                <c:pt idx="9">
                  <c:v>HAJ</c:v>
                </c:pt>
                <c:pt idx="10">
                  <c:v>BER</c:v>
                </c:pt>
                <c:pt idx="11">
                  <c:v>HAHN</c:v>
                </c:pt>
              </c:strCache>
            </c:strRef>
          </c:cat>
          <c:val>
            <c:numRef>
              <c:f>LCC!$B$2:$B$13</c:f>
              <c:numCache>
                <c:formatCode>0.0%</c:formatCode>
                <c:ptCount val="12"/>
                <c:pt idx="0">
                  <c:v>0.35700000000000032</c:v>
                </c:pt>
                <c:pt idx="1">
                  <c:v>0.40200000000000002</c:v>
                </c:pt>
                <c:pt idx="2">
                  <c:v>0.41600000000000031</c:v>
                </c:pt>
                <c:pt idx="3">
                  <c:v>0.43400000000000122</c:v>
                </c:pt>
                <c:pt idx="4">
                  <c:v>0.49600000000000088</c:v>
                </c:pt>
                <c:pt idx="5">
                  <c:v>0.51700000000000002</c:v>
                </c:pt>
                <c:pt idx="6">
                  <c:v>0.56699999999999995</c:v>
                </c:pt>
                <c:pt idx="7">
                  <c:v>0.61000000000000065</c:v>
                </c:pt>
                <c:pt idx="8">
                  <c:v>0.62500000000000255</c:v>
                </c:pt>
                <c:pt idx="9">
                  <c:v>0.62600000000000267</c:v>
                </c:pt>
                <c:pt idx="10">
                  <c:v>0.73700000000000065</c:v>
                </c:pt>
                <c:pt idx="11">
                  <c:v>1</c:v>
                </c:pt>
              </c:numCache>
            </c:numRef>
          </c:val>
          <c:smooth val="1"/>
        </c:ser>
        <c:ser>
          <c:idx val="1"/>
          <c:order val="1"/>
          <c:tx>
            <c:strRef>
              <c:f>LCC!$C$1</c:f>
              <c:strCache>
                <c:ptCount val="1"/>
                <c:pt idx="0">
                  <c:v>LCC share</c:v>
                </c:pt>
              </c:strCache>
            </c:strRef>
          </c:tx>
          <c:marker>
            <c:symbol val="none"/>
          </c:marker>
          <c:cat>
            <c:strRef>
              <c:f>LCC!$A$2:$A$13</c:f>
              <c:strCache>
                <c:ptCount val="12"/>
                <c:pt idx="0">
                  <c:v>DRS</c:v>
                </c:pt>
                <c:pt idx="1">
                  <c:v>CGN</c:v>
                </c:pt>
                <c:pt idx="2">
                  <c:v>LEJ</c:v>
                </c:pt>
                <c:pt idx="3">
                  <c:v>BRE</c:v>
                </c:pt>
                <c:pt idx="4">
                  <c:v>FMO</c:v>
                </c:pt>
                <c:pt idx="5">
                  <c:v>MUC</c:v>
                </c:pt>
                <c:pt idx="6">
                  <c:v>STR</c:v>
                </c:pt>
                <c:pt idx="7">
                  <c:v>HAM</c:v>
                </c:pt>
                <c:pt idx="8">
                  <c:v>DUS</c:v>
                </c:pt>
                <c:pt idx="9">
                  <c:v>HAJ</c:v>
                </c:pt>
                <c:pt idx="10">
                  <c:v>BER</c:v>
                </c:pt>
                <c:pt idx="11">
                  <c:v>HAHN</c:v>
                </c:pt>
              </c:strCache>
            </c:strRef>
          </c:cat>
          <c:val>
            <c:numRef>
              <c:f>LCC!$C$2:$C$13</c:f>
              <c:numCache>
                <c:formatCode>0.0%</c:formatCode>
                <c:ptCount val="12"/>
                <c:pt idx="0">
                  <c:v>0.29500000000000032</c:v>
                </c:pt>
                <c:pt idx="1">
                  <c:v>0.69799999999999995</c:v>
                </c:pt>
                <c:pt idx="2">
                  <c:v>0.25900000000000001</c:v>
                </c:pt>
                <c:pt idx="3">
                  <c:v>0.3280000000000014</c:v>
                </c:pt>
                <c:pt idx="4">
                  <c:v>0.31400000000000122</c:v>
                </c:pt>
                <c:pt idx="5">
                  <c:v>0.16300000000000001</c:v>
                </c:pt>
                <c:pt idx="6">
                  <c:v>0.41200000000000031</c:v>
                </c:pt>
                <c:pt idx="7">
                  <c:v>0.30200000000000032</c:v>
                </c:pt>
                <c:pt idx="8">
                  <c:v>0.25900000000000001</c:v>
                </c:pt>
                <c:pt idx="9">
                  <c:v>0.32000000000000139</c:v>
                </c:pt>
                <c:pt idx="10">
                  <c:v>0.52700000000000002</c:v>
                </c:pt>
                <c:pt idx="11">
                  <c:v>0.99399999999999999</c:v>
                </c:pt>
              </c:numCache>
            </c:numRef>
          </c:val>
          <c:smooth val="1"/>
        </c:ser>
        <c:marker val="1"/>
        <c:axId val="110936832"/>
        <c:axId val="110938368"/>
      </c:lineChart>
      <c:catAx>
        <c:axId val="110936832"/>
        <c:scaling>
          <c:orientation val="minMax"/>
        </c:scaling>
        <c:axPos val="b"/>
        <c:tickLblPos val="nextTo"/>
        <c:crossAx val="110938368"/>
        <c:crosses val="autoZero"/>
        <c:auto val="1"/>
        <c:lblAlgn val="ctr"/>
        <c:lblOffset val="100"/>
      </c:catAx>
      <c:valAx>
        <c:axId val="110938368"/>
        <c:scaling>
          <c:orientation val="minMax"/>
        </c:scaling>
        <c:axPos val="l"/>
        <c:majorGridlines/>
        <c:numFmt formatCode="0.0%" sourceLinked="1"/>
        <c:tickLblPos val="nextTo"/>
        <c:crossAx val="11093683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5"/>
  <c:chart>
    <c:view3D>
      <c:perspective val="30"/>
    </c:view3D>
    <c:plotArea>
      <c:layout>
        <c:manualLayout>
          <c:layoutTarget val="inner"/>
          <c:xMode val="edge"/>
          <c:yMode val="edge"/>
          <c:x val="5.1936881383802917E-2"/>
          <c:y val="4.8827702268518743E-2"/>
          <c:w val="0.71732771355388003"/>
          <c:h val="0.85895340798445785"/>
        </c:manualLayout>
      </c:layout>
      <c:line3DChart>
        <c:grouping val="standard"/>
        <c:ser>
          <c:idx val="0"/>
          <c:order val="0"/>
          <c:tx>
            <c:v>2005, Variability</c:v>
          </c:tx>
          <c:spPr>
            <a:solidFill>
              <a:schemeClr val="accent2"/>
            </a:solidFill>
            <a:ln>
              <a:solidFill>
                <a:schemeClr val="accent2"/>
              </a:solidFill>
            </a:ln>
          </c:spPr>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2'!$P$3:$P$12</c:f>
              <c:numCache>
                <c:formatCode>0.0%</c:formatCode>
                <c:ptCount val="10"/>
                <c:pt idx="0">
                  <c:v>0.38653682963886643</c:v>
                </c:pt>
                <c:pt idx="1">
                  <c:v>0.35712919718649166</c:v>
                </c:pt>
                <c:pt idx="2">
                  <c:v>0.32382844928880933</c:v>
                </c:pt>
                <c:pt idx="3">
                  <c:v>0.57124250250066355</c:v>
                </c:pt>
                <c:pt idx="4">
                  <c:v>0.56559972324821362</c:v>
                </c:pt>
                <c:pt idx="5">
                  <c:v>0.40310087841038406</c:v>
                </c:pt>
                <c:pt idx="6">
                  <c:v>0.48871964814394336</c:v>
                </c:pt>
                <c:pt idx="7">
                  <c:v>0.3753512157661818</c:v>
                </c:pt>
                <c:pt idx="8">
                  <c:v>0.42247224809833678</c:v>
                </c:pt>
                <c:pt idx="9">
                  <c:v>0.44313199907002421</c:v>
                </c:pt>
              </c:numCache>
            </c:numRef>
          </c:val>
        </c:ser>
        <c:ser>
          <c:idx val="1"/>
          <c:order val="1"/>
          <c:tx>
            <c:v>2005, Share of LCC</c:v>
          </c:tx>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2'!$Q$3:$Q$12</c:f>
              <c:numCache>
                <c:formatCode>0.0%</c:formatCode>
                <c:ptCount val="10"/>
                <c:pt idx="0">
                  <c:v>4.3000000000000003E-2</c:v>
                </c:pt>
                <c:pt idx="1">
                  <c:v>0.6550000000000008</c:v>
                </c:pt>
                <c:pt idx="2">
                  <c:v>0.20200000000000001</c:v>
                </c:pt>
                <c:pt idx="3">
                  <c:v>0.16800000000000001</c:v>
                </c:pt>
                <c:pt idx="4">
                  <c:v>1.2999999999999998E-2</c:v>
                </c:pt>
                <c:pt idx="5">
                  <c:v>0.16700000000000001</c:v>
                </c:pt>
                <c:pt idx="6">
                  <c:v>0.19800000000000001</c:v>
                </c:pt>
                <c:pt idx="7">
                  <c:v>8.0000000000000043E-2</c:v>
                </c:pt>
                <c:pt idx="8">
                  <c:v>0.12300000000000007</c:v>
                </c:pt>
                <c:pt idx="9">
                  <c:v>0.30000000000000027</c:v>
                </c:pt>
              </c:numCache>
            </c:numRef>
          </c:val>
        </c:ser>
        <c:ser>
          <c:idx val="2"/>
          <c:order val="2"/>
          <c:tx>
            <c:strRef>
              <c:f>'LCC 2'!$R$2</c:f>
              <c:strCache>
                <c:ptCount val="1"/>
                <c:pt idx="0">
                  <c:v>2006</c:v>
                </c:pt>
              </c:strCache>
            </c:strRef>
          </c:tx>
          <c:spPr>
            <a:solidFill>
              <a:srgbClr val="C0504D"/>
            </a:solidFill>
          </c:spPr>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2'!$R$3:$R$12</c:f>
              <c:numCache>
                <c:formatCode>0.0%</c:formatCode>
                <c:ptCount val="10"/>
                <c:pt idx="0">
                  <c:v>0.40739757955680561</c:v>
                </c:pt>
                <c:pt idx="1">
                  <c:v>0.37900511292910188</c:v>
                </c:pt>
                <c:pt idx="2">
                  <c:v>0.31317794164264162</c:v>
                </c:pt>
                <c:pt idx="3">
                  <c:v>0.58630754752988834</c:v>
                </c:pt>
                <c:pt idx="4">
                  <c:v>0.72853688326515254</c:v>
                </c:pt>
                <c:pt idx="5">
                  <c:v>0.47213954487356269</c:v>
                </c:pt>
                <c:pt idx="6">
                  <c:v>0.50648907749807126</c:v>
                </c:pt>
                <c:pt idx="7">
                  <c:v>0.38915280101251237</c:v>
                </c:pt>
                <c:pt idx="8">
                  <c:v>0.47019988873009383</c:v>
                </c:pt>
                <c:pt idx="9">
                  <c:v>0.45076384887756477</c:v>
                </c:pt>
              </c:numCache>
            </c:numRef>
          </c:val>
        </c:ser>
        <c:ser>
          <c:idx val="3"/>
          <c:order val="3"/>
          <c:tx>
            <c:v>2006</c:v>
          </c:tx>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2'!$S$3:$S$12</c:f>
              <c:numCache>
                <c:formatCode>0.0%</c:formatCode>
                <c:ptCount val="10"/>
                <c:pt idx="0">
                  <c:v>8.9000000000000065E-2</c:v>
                </c:pt>
                <c:pt idx="1">
                  <c:v>0.68200000000000005</c:v>
                </c:pt>
                <c:pt idx="2">
                  <c:v>0.28600000000000025</c:v>
                </c:pt>
                <c:pt idx="3">
                  <c:v>0.22600000000000001</c:v>
                </c:pt>
                <c:pt idx="4">
                  <c:v>1.6000000000000018E-2</c:v>
                </c:pt>
                <c:pt idx="5">
                  <c:v>0.24500000000000013</c:v>
                </c:pt>
                <c:pt idx="6">
                  <c:v>0.26700000000000002</c:v>
                </c:pt>
                <c:pt idx="7">
                  <c:v>0.2</c:v>
                </c:pt>
                <c:pt idx="8">
                  <c:v>0.14900000000000013</c:v>
                </c:pt>
                <c:pt idx="9">
                  <c:v>0.36400000000000032</c:v>
                </c:pt>
              </c:numCache>
            </c:numRef>
          </c:val>
        </c:ser>
        <c:ser>
          <c:idx val="4"/>
          <c:order val="4"/>
          <c:tx>
            <c:strRef>
              <c:f>'LCC 2'!$T$2</c:f>
              <c:strCache>
                <c:ptCount val="1"/>
                <c:pt idx="0">
                  <c:v>2007</c:v>
                </c:pt>
              </c:strCache>
            </c:strRef>
          </c:tx>
          <c:spPr>
            <a:solidFill>
              <a:srgbClr val="C0504D"/>
            </a:solidFill>
          </c:spPr>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2'!$T$3:$T$12</c:f>
              <c:numCache>
                <c:formatCode>0.0%</c:formatCode>
                <c:ptCount val="10"/>
                <c:pt idx="0">
                  <c:v>0.4073907538113955</c:v>
                </c:pt>
                <c:pt idx="1">
                  <c:v>0.379313096264141</c:v>
                </c:pt>
                <c:pt idx="2">
                  <c:v>0.3324211545119875</c:v>
                </c:pt>
                <c:pt idx="3">
                  <c:v>0.59882327060366314</c:v>
                </c:pt>
                <c:pt idx="4">
                  <c:v>0.72502189267146899</c:v>
                </c:pt>
                <c:pt idx="5">
                  <c:v>0.4683156514857163</c:v>
                </c:pt>
                <c:pt idx="6">
                  <c:v>0.5848452263280014</c:v>
                </c:pt>
                <c:pt idx="7">
                  <c:v>0.38993444678730571</c:v>
                </c:pt>
                <c:pt idx="8">
                  <c:v>0.48965444727311702</c:v>
                </c:pt>
                <c:pt idx="9">
                  <c:v>0.54155342337088963</c:v>
                </c:pt>
              </c:numCache>
            </c:numRef>
          </c:val>
        </c:ser>
        <c:ser>
          <c:idx val="5"/>
          <c:order val="5"/>
          <c:tx>
            <c:v>2007</c:v>
          </c:tx>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2'!$U$3:$U$12</c:f>
              <c:numCache>
                <c:formatCode>0.0%</c:formatCode>
                <c:ptCount val="10"/>
                <c:pt idx="0">
                  <c:v>0.24600000000000014</c:v>
                </c:pt>
                <c:pt idx="1">
                  <c:v>0.69799999999999995</c:v>
                </c:pt>
                <c:pt idx="2">
                  <c:v>0.29500000000000026</c:v>
                </c:pt>
                <c:pt idx="3">
                  <c:v>0.25900000000000001</c:v>
                </c:pt>
                <c:pt idx="4">
                  <c:v>2.4E-2</c:v>
                </c:pt>
                <c:pt idx="5">
                  <c:v>0.31400000000000028</c:v>
                </c:pt>
                <c:pt idx="6">
                  <c:v>0.30200000000000032</c:v>
                </c:pt>
                <c:pt idx="7">
                  <c:v>0.25900000000000001</c:v>
                </c:pt>
                <c:pt idx="8">
                  <c:v>0.16300000000000001</c:v>
                </c:pt>
                <c:pt idx="9">
                  <c:v>0.41200000000000025</c:v>
                </c:pt>
              </c:numCache>
            </c:numRef>
          </c:val>
        </c:ser>
        <c:ser>
          <c:idx val="6"/>
          <c:order val="6"/>
          <c:tx>
            <c:strRef>
              <c:f>'LCC 2'!$V$2</c:f>
              <c:strCache>
                <c:ptCount val="1"/>
                <c:pt idx="0">
                  <c:v>2008</c:v>
                </c:pt>
              </c:strCache>
            </c:strRef>
          </c:tx>
          <c:spPr>
            <a:solidFill>
              <a:srgbClr val="C0504D"/>
            </a:solidFill>
          </c:spPr>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2'!$V$3:$V$12</c:f>
              <c:numCache>
                <c:formatCode>0.0%</c:formatCode>
                <c:ptCount val="10"/>
                <c:pt idx="0">
                  <c:v>0.43400000000000027</c:v>
                </c:pt>
                <c:pt idx="1">
                  <c:v>0.40200000000000002</c:v>
                </c:pt>
                <c:pt idx="2">
                  <c:v>0.35700000000000026</c:v>
                </c:pt>
                <c:pt idx="3">
                  <c:v>0.62500000000000056</c:v>
                </c:pt>
                <c:pt idx="4">
                  <c:v>0.73000000000000054</c:v>
                </c:pt>
                <c:pt idx="5">
                  <c:v>0.49600000000000027</c:v>
                </c:pt>
                <c:pt idx="6">
                  <c:v>0.61000000000000054</c:v>
                </c:pt>
                <c:pt idx="7">
                  <c:v>0.41600000000000026</c:v>
                </c:pt>
                <c:pt idx="8">
                  <c:v>0.51700000000000002</c:v>
                </c:pt>
                <c:pt idx="9">
                  <c:v>0.56699999999999995</c:v>
                </c:pt>
              </c:numCache>
            </c:numRef>
          </c:val>
        </c:ser>
        <c:ser>
          <c:idx val="7"/>
          <c:order val="7"/>
          <c:tx>
            <c:v>2008</c:v>
          </c:tx>
          <c:cat>
            <c:strRef>
              <c:f>'LCC 2'!$X$3:$X$12</c:f>
              <c:strCache>
                <c:ptCount val="10"/>
                <c:pt idx="0">
                  <c:v>BRE</c:v>
                </c:pt>
                <c:pt idx="1">
                  <c:v>CGN</c:v>
                </c:pt>
                <c:pt idx="2">
                  <c:v>DRS</c:v>
                </c:pt>
                <c:pt idx="3">
                  <c:v>DUS</c:v>
                </c:pt>
                <c:pt idx="4">
                  <c:v>F R A</c:v>
                </c:pt>
                <c:pt idx="5">
                  <c:v>FMO</c:v>
                </c:pt>
                <c:pt idx="6">
                  <c:v>HAM</c:v>
                </c:pt>
                <c:pt idx="7">
                  <c:v>LEJ</c:v>
                </c:pt>
                <c:pt idx="8">
                  <c:v>MUC</c:v>
                </c:pt>
                <c:pt idx="9">
                  <c:v>STR</c:v>
                </c:pt>
              </c:strCache>
            </c:strRef>
          </c:cat>
          <c:val>
            <c:numRef>
              <c:f>'LCC 2'!$W$3:$W$12</c:f>
              <c:numCache>
                <c:formatCode>0.0%</c:formatCode>
                <c:ptCount val="10"/>
                <c:pt idx="0">
                  <c:v>0.40500000000000008</c:v>
                </c:pt>
                <c:pt idx="1">
                  <c:v>0.70100000000000051</c:v>
                </c:pt>
                <c:pt idx="2">
                  <c:v>0.30300000000000032</c:v>
                </c:pt>
                <c:pt idx="3">
                  <c:v>0.28400000000000025</c:v>
                </c:pt>
                <c:pt idx="4">
                  <c:v>3.3000000000000002E-2</c:v>
                </c:pt>
                <c:pt idx="5">
                  <c:v>0.33500000000000041</c:v>
                </c:pt>
                <c:pt idx="6">
                  <c:v>0.30400000000000033</c:v>
                </c:pt>
                <c:pt idx="7">
                  <c:v>0.19800000000000001</c:v>
                </c:pt>
                <c:pt idx="8">
                  <c:v>0.14800000000000013</c:v>
                </c:pt>
                <c:pt idx="9">
                  <c:v>0.442</c:v>
                </c:pt>
              </c:numCache>
            </c:numRef>
          </c:val>
        </c:ser>
        <c:gapDepth val="122"/>
        <c:axId val="112143744"/>
        <c:axId val="112239744"/>
        <c:axId val="112169408"/>
      </c:line3DChart>
      <c:catAx>
        <c:axId val="112143744"/>
        <c:scaling>
          <c:orientation val="minMax"/>
        </c:scaling>
        <c:axPos val="b"/>
        <c:tickLblPos val="nextTo"/>
        <c:crossAx val="112239744"/>
        <c:crosses val="autoZero"/>
        <c:auto val="1"/>
        <c:lblAlgn val="ctr"/>
        <c:lblOffset val="100"/>
      </c:catAx>
      <c:valAx>
        <c:axId val="112239744"/>
        <c:scaling>
          <c:orientation val="minMax"/>
        </c:scaling>
        <c:axPos val="l"/>
        <c:majorGridlines/>
        <c:numFmt formatCode="0.0%" sourceLinked="1"/>
        <c:tickLblPos val="nextTo"/>
        <c:crossAx val="112143744"/>
        <c:crosses val="autoZero"/>
        <c:crossBetween val="between"/>
      </c:valAx>
      <c:serAx>
        <c:axId val="112169408"/>
        <c:scaling>
          <c:orientation val="minMax"/>
        </c:scaling>
        <c:axPos val="b"/>
        <c:tickLblPos val="nextTo"/>
        <c:crossAx val="112239744"/>
        <c:crosses val="autoZero"/>
      </c:serAx>
    </c:plotArea>
    <c:legend>
      <c:legendPos val="r"/>
      <c:layout>
        <c:manualLayout>
          <c:xMode val="edge"/>
          <c:yMode val="edge"/>
          <c:x val="0.81890697465607243"/>
          <c:y val="2.9047171855811602E-2"/>
          <c:w val="0.17313288743652971"/>
          <c:h val="0.96977485612463676"/>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000" b="1"/>
              <a:t>Exhibit 11</a:t>
            </a:r>
            <a:r>
              <a:rPr lang="en-US" sz="900" b="1"/>
              <a:t>: </a:t>
            </a:r>
            <a:r>
              <a:rPr lang="en-US" sz="900" b="0"/>
              <a:t>Change in airline-airport cash flow given 20% demand schock with 1% additional variabilization.</a:t>
            </a:r>
          </a:p>
        </c:rich>
      </c:tx>
      <c:layout>
        <c:manualLayout>
          <c:xMode val="edge"/>
          <c:yMode val="edge"/>
          <c:x val="0.14635865255027414"/>
          <c:y val="1.5225659251562077E-2"/>
        </c:manualLayout>
      </c:layout>
    </c:title>
    <c:plotArea>
      <c:layout>
        <c:manualLayout>
          <c:layoutTarget val="inner"/>
          <c:xMode val="edge"/>
          <c:yMode val="edge"/>
          <c:x val="7.769145394006674E-2"/>
          <c:y val="0.15334420880913574"/>
          <c:w val="0.91120976692563749"/>
          <c:h val="0.76672104404567865"/>
        </c:manualLayout>
      </c:layout>
      <c:lineChart>
        <c:grouping val="standard"/>
        <c:ser>
          <c:idx val="0"/>
          <c:order val="0"/>
          <c:tx>
            <c:strRef>
              <c:f>results!$J$2</c:f>
              <c:strCache>
                <c:ptCount val="1"/>
                <c:pt idx="0">
                  <c:v>0% of airlines reaction</c:v>
                </c:pt>
              </c:strCache>
            </c:strRef>
          </c:tx>
          <c:cat>
            <c:strRef>
              <c:f>results!$I$3:$I$12</c:f>
              <c:strCache>
                <c:ptCount val="10"/>
                <c:pt idx="0">
                  <c:v>STR</c:v>
                </c:pt>
                <c:pt idx="1">
                  <c:v>Frankfurt*</c:v>
                </c:pt>
                <c:pt idx="2">
                  <c:v>BRE</c:v>
                </c:pt>
                <c:pt idx="3">
                  <c:v>MUC</c:v>
                </c:pt>
                <c:pt idx="4">
                  <c:v>DRS</c:v>
                </c:pt>
                <c:pt idx="5">
                  <c:v>CGN</c:v>
                </c:pt>
                <c:pt idx="6">
                  <c:v>TXL</c:v>
                </c:pt>
                <c:pt idx="7">
                  <c:v>FMO</c:v>
                </c:pt>
                <c:pt idx="8">
                  <c:v>HAM</c:v>
                </c:pt>
                <c:pt idx="9">
                  <c:v>DUS</c:v>
                </c:pt>
              </c:strCache>
            </c:strRef>
          </c:cat>
          <c:val>
            <c:numRef>
              <c:f>results!$J$3:$J$12</c:f>
              <c:numCache>
                <c:formatCode>0.000%</c:formatCode>
                <c:ptCount val="10"/>
                <c:pt idx="0">
                  <c:v>-1.2448398659576377E-2</c:v>
                </c:pt>
                <c:pt idx="1">
                  <c:v>-4.1865721457638137E-3</c:v>
                </c:pt>
                <c:pt idx="2">
                  <c:v>-3.5429079147396951E-3</c:v>
                </c:pt>
                <c:pt idx="3">
                  <c:v>-2.0467799000801401E-3</c:v>
                </c:pt>
                <c:pt idx="4">
                  <c:v>-2.0362040133476314E-3</c:v>
                </c:pt>
                <c:pt idx="5">
                  <c:v>-1.9056977501997461E-3</c:v>
                </c:pt>
                <c:pt idx="6">
                  <c:v>-1.8979697446972912E-3</c:v>
                </c:pt>
                <c:pt idx="7">
                  <c:v>-1.4695248834290524E-3</c:v>
                </c:pt>
                <c:pt idx="8">
                  <c:v>-5.6048587298719273E-4</c:v>
                </c:pt>
                <c:pt idx="9">
                  <c:v>9.2937221677471128E-4</c:v>
                </c:pt>
              </c:numCache>
            </c:numRef>
          </c:val>
        </c:ser>
        <c:ser>
          <c:idx val="1"/>
          <c:order val="1"/>
          <c:tx>
            <c:strRef>
              <c:f>results!$K$2</c:f>
              <c:strCache>
                <c:ptCount val="1"/>
                <c:pt idx="0">
                  <c:v>25% of airlines reaction</c:v>
                </c:pt>
              </c:strCache>
            </c:strRef>
          </c:tx>
          <c:cat>
            <c:strRef>
              <c:f>results!$I$3:$I$12</c:f>
              <c:strCache>
                <c:ptCount val="10"/>
                <c:pt idx="0">
                  <c:v>STR</c:v>
                </c:pt>
                <c:pt idx="1">
                  <c:v>Frankfurt*</c:v>
                </c:pt>
                <c:pt idx="2">
                  <c:v>BRE</c:v>
                </c:pt>
                <c:pt idx="3">
                  <c:v>MUC</c:v>
                </c:pt>
                <c:pt idx="4">
                  <c:v>DRS</c:v>
                </c:pt>
                <c:pt idx="5">
                  <c:v>CGN</c:v>
                </c:pt>
                <c:pt idx="6">
                  <c:v>TXL</c:v>
                </c:pt>
                <c:pt idx="7">
                  <c:v>FMO</c:v>
                </c:pt>
                <c:pt idx="8">
                  <c:v>HAM</c:v>
                </c:pt>
                <c:pt idx="9">
                  <c:v>DUS</c:v>
                </c:pt>
              </c:strCache>
            </c:strRef>
          </c:cat>
          <c:val>
            <c:numRef>
              <c:f>results!$K$3:$K$12</c:f>
              <c:numCache>
                <c:formatCode>0.000%</c:formatCode>
                <c:ptCount val="10"/>
                <c:pt idx="0">
                  <c:v>-9.3362989946822062E-3</c:v>
                </c:pt>
                <c:pt idx="1">
                  <c:v>-3.1399291093228516E-3</c:v>
                </c:pt>
                <c:pt idx="2">
                  <c:v>-2.657180936054783E-3</c:v>
                </c:pt>
                <c:pt idx="3">
                  <c:v>-1.5350849250601059E-3</c:v>
                </c:pt>
                <c:pt idx="4">
                  <c:v>-1.5271530100107371E-3</c:v>
                </c:pt>
                <c:pt idx="5">
                  <c:v>-1.4292733126498218E-3</c:v>
                </c:pt>
                <c:pt idx="6">
                  <c:v>-1.4234773085229659E-3</c:v>
                </c:pt>
                <c:pt idx="7">
                  <c:v>-1.1021436625717885E-3</c:v>
                </c:pt>
                <c:pt idx="8">
                  <c:v>-4.2036440474037934E-4</c:v>
                </c:pt>
                <c:pt idx="9">
                  <c:v>6.9702916258102736E-4</c:v>
                </c:pt>
              </c:numCache>
            </c:numRef>
          </c:val>
        </c:ser>
        <c:ser>
          <c:idx val="2"/>
          <c:order val="2"/>
          <c:tx>
            <c:strRef>
              <c:f>results!$L$2</c:f>
              <c:strCache>
                <c:ptCount val="1"/>
                <c:pt idx="0">
                  <c:v>50% of airlines reaction</c:v>
                </c:pt>
              </c:strCache>
            </c:strRef>
          </c:tx>
          <c:cat>
            <c:strRef>
              <c:f>results!$I$3:$I$12</c:f>
              <c:strCache>
                <c:ptCount val="10"/>
                <c:pt idx="0">
                  <c:v>STR</c:v>
                </c:pt>
                <c:pt idx="1">
                  <c:v>Frankfurt*</c:v>
                </c:pt>
                <c:pt idx="2">
                  <c:v>BRE</c:v>
                </c:pt>
                <c:pt idx="3">
                  <c:v>MUC</c:v>
                </c:pt>
                <c:pt idx="4">
                  <c:v>DRS</c:v>
                </c:pt>
                <c:pt idx="5">
                  <c:v>CGN</c:v>
                </c:pt>
                <c:pt idx="6">
                  <c:v>TXL</c:v>
                </c:pt>
                <c:pt idx="7">
                  <c:v>FMO</c:v>
                </c:pt>
                <c:pt idx="8">
                  <c:v>HAM</c:v>
                </c:pt>
                <c:pt idx="9">
                  <c:v>DUS</c:v>
                </c:pt>
              </c:strCache>
            </c:strRef>
          </c:cat>
          <c:val>
            <c:numRef>
              <c:f>results!$L$3:$L$12</c:f>
              <c:numCache>
                <c:formatCode>0.000%</c:formatCode>
                <c:ptCount val="10"/>
                <c:pt idx="0">
                  <c:v>-6.2241993297881314E-3</c:v>
                </c:pt>
                <c:pt idx="1">
                  <c:v>-2.0932860728819051E-3</c:v>
                </c:pt>
                <c:pt idx="2">
                  <c:v>-1.7714539573698413E-3</c:v>
                </c:pt>
                <c:pt idx="3">
                  <c:v>-1.0233899500400544E-3</c:v>
                </c:pt>
                <c:pt idx="4">
                  <c:v>-1.0181020066738248E-3</c:v>
                </c:pt>
                <c:pt idx="5">
                  <c:v>-9.5284887509984627E-4</c:v>
                </c:pt>
                <c:pt idx="6">
                  <c:v>-9.4898487234865527E-4</c:v>
                </c:pt>
                <c:pt idx="7">
                  <c:v>-7.3476244171453401E-4</c:v>
                </c:pt>
                <c:pt idx="8">
                  <c:v>-2.8024293649359252E-4</c:v>
                </c:pt>
                <c:pt idx="9">
                  <c:v>4.6468610838735006E-4</c:v>
                </c:pt>
              </c:numCache>
            </c:numRef>
          </c:val>
        </c:ser>
        <c:ser>
          <c:idx val="3"/>
          <c:order val="3"/>
          <c:tx>
            <c:strRef>
              <c:f>results!$M$2</c:f>
              <c:strCache>
                <c:ptCount val="1"/>
                <c:pt idx="0">
                  <c:v>75% of airlines reaction</c:v>
                </c:pt>
              </c:strCache>
            </c:strRef>
          </c:tx>
          <c:cat>
            <c:strRef>
              <c:f>results!$I$3:$I$12</c:f>
              <c:strCache>
                <c:ptCount val="10"/>
                <c:pt idx="0">
                  <c:v>STR</c:v>
                </c:pt>
                <c:pt idx="1">
                  <c:v>Frankfurt*</c:v>
                </c:pt>
                <c:pt idx="2">
                  <c:v>BRE</c:v>
                </c:pt>
                <c:pt idx="3">
                  <c:v>MUC</c:v>
                </c:pt>
                <c:pt idx="4">
                  <c:v>DRS</c:v>
                </c:pt>
                <c:pt idx="5">
                  <c:v>CGN</c:v>
                </c:pt>
                <c:pt idx="6">
                  <c:v>TXL</c:v>
                </c:pt>
                <c:pt idx="7">
                  <c:v>FMO</c:v>
                </c:pt>
                <c:pt idx="8">
                  <c:v>HAM</c:v>
                </c:pt>
                <c:pt idx="9">
                  <c:v>DUS</c:v>
                </c:pt>
              </c:strCache>
            </c:strRef>
          </c:cat>
          <c:val>
            <c:numRef>
              <c:f>results!$M$3:$M$12</c:f>
              <c:numCache>
                <c:formatCode>0.000%</c:formatCode>
                <c:ptCount val="10"/>
                <c:pt idx="0">
                  <c:v>-3.1120996648940653E-3</c:v>
                </c:pt>
                <c:pt idx="1">
                  <c:v>-1.0466430364409521E-3</c:v>
                </c:pt>
                <c:pt idx="2">
                  <c:v>-8.8572697868492746E-4</c:v>
                </c:pt>
                <c:pt idx="3">
                  <c:v>-5.1169497502003122E-4</c:v>
                </c:pt>
                <c:pt idx="4">
                  <c:v>-5.0905100333690969E-4</c:v>
                </c:pt>
                <c:pt idx="5">
                  <c:v>-4.7642443754988497E-4</c:v>
                </c:pt>
                <c:pt idx="6">
                  <c:v>-4.7449243617432411E-4</c:v>
                </c:pt>
                <c:pt idx="7">
                  <c:v>-3.6738122085724987E-4</c:v>
                </c:pt>
                <c:pt idx="8">
                  <c:v>-1.4012146824680211E-4</c:v>
                </c:pt>
                <c:pt idx="9">
                  <c:v>2.3234305419367299E-4</c:v>
                </c:pt>
              </c:numCache>
            </c:numRef>
          </c:val>
        </c:ser>
        <c:ser>
          <c:idx val="4"/>
          <c:order val="4"/>
          <c:tx>
            <c:strRef>
              <c:f>results!$N$2</c:f>
              <c:strCache>
                <c:ptCount val="1"/>
                <c:pt idx="0">
                  <c:v>100% of airlines reaction</c:v>
                </c:pt>
              </c:strCache>
            </c:strRef>
          </c:tx>
          <c:cat>
            <c:strRef>
              <c:f>results!$I$3:$I$12</c:f>
              <c:strCache>
                <c:ptCount val="10"/>
                <c:pt idx="0">
                  <c:v>STR</c:v>
                </c:pt>
                <c:pt idx="1">
                  <c:v>Frankfurt*</c:v>
                </c:pt>
                <c:pt idx="2">
                  <c:v>BRE</c:v>
                </c:pt>
                <c:pt idx="3">
                  <c:v>MUC</c:v>
                </c:pt>
                <c:pt idx="4">
                  <c:v>DRS</c:v>
                </c:pt>
                <c:pt idx="5">
                  <c:v>CGN</c:v>
                </c:pt>
                <c:pt idx="6">
                  <c:v>TXL</c:v>
                </c:pt>
                <c:pt idx="7">
                  <c:v>FMO</c:v>
                </c:pt>
                <c:pt idx="8">
                  <c:v>HAM</c:v>
                </c:pt>
                <c:pt idx="9">
                  <c:v>DUS</c:v>
                </c:pt>
              </c:strCache>
            </c:strRef>
          </c:cat>
          <c:val>
            <c:numRef>
              <c:f>results!$N$3:$N$12</c:f>
              <c:numCache>
                <c:formatCode>0.000%</c:formatCode>
                <c:ptCount val="10"/>
                <c:pt idx="0">
                  <c:v>1.0084909205607052E-16</c:v>
                </c:pt>
                <c:pt idx="1">
                  <c:v>0</c:v>
                </c:pt>
                <c:pt idx="2">
                  <c:v>3.8282964490274692E-18</c:v>
                </c:pt>
                <c:pt idx="3">
                  <c:v>-5.8574943780378148E-18</c:v>
                </c:pt>
                <c:pt idx="4">
                  <c:v>-7.3292277796745293E-18</c:v>
                </c:pt>
                <c:pt idx="5">
                  <c:v>2.4602428828383653E-17</c:v>
                </c:pt>
                <c:pt idx="6">
                  <c:v>-1.2546758507459091E-17</c:v>
                </c:pt>
                <c:pt idx="7">
                  <c:v>4.3119367523486387E-18</c:v>
                </c:pt>
                <c:pt idx="8">
                  <c:v>0</c:v>
                </c:pt>
                <c:pt idx="9">
                  <c:v>-8.691834136733477E-18</c:v>
                </c:pt>
              </c:numCache>
            </c:numRef>
          </c:val>
        </c:ser>
        <c:marker val="1"/>
        <c:axId val="112289664"/>
        <c:axId val="112291200"/>
      </c:lineChart>
      <c:catAx>
        <c:axId val="112289664"/>
        <c:scaling>
          <c:orientation val="minMax"/>
        </c:scaling>
        <c:axPos val="b"/>
        <c:numFmt formatCode="General" sourceLinked="1"/>
        <c:tickLblPos val="nextTo"/>
        <c:spPr>
          <a:noFill/>
          <a:ln>
            <a:noFill/>
          </a:ln>
          <a:effectLst/>
        </c:spPr>
        <c:txPr>
          <a:bodyPr rot="0" vert="horz"/>
          <a:lstStyle/>
          <a:p>
            <a:pPr>
              <a:defRPr/>
            </a:pPr>
            <a:endParaRPr lang="en-US"/>
          </a:p>
        </c:txPr>
        <c:crossAx val="112291200"/>
        <c:crosses val="autoZero"/>
        <c:auto val="1"/>
        <c:lblAlgn val="ctr"/>
        <c:lblOffset val="100"/>
        <c:tickLblSkip val="1"/>
        <c:tickMarkSkip val="1"/>
      </c:catAx>
      <c:valAx>
        <c:axId val="112291200"/>
        <c:scaling>
          <c:orientation val="minMax"/>
        </c:scaling>
        <c:axPos val="l"/>
        <c:majorGridlines/>
        <c:numFmt formatCode="0.000%" sourceLinked="1"/>
        <c:tickLblPos val="nextTo"/>
        <c:txPr>
          <a:bodyPr rot="0" vert="horz"/>
          <a:lstStyle/>
          <a:p>
            <a:pPr>
              <a:defRPr/>
            </a:pPr>
            <a:endParaRPr lang="en-US"/>
          </a:p>
        </c:txPr>
        <c:crossAx val="112289664"/>
        <c:crosses val="autoZero"/>
        <c:crossBetween val="between"/>
      </c:valAx>
    </c:plotArea>
    <c:legend>
      <c:legendPos val="b"/>
      <c:layout>
        <c:manualLayout>
          <c:xMode val="edge"/>
          <c:yMode val="edge"/>
          <c:x val="8.4112765793178751E-2"/>
          <c:y val="0.8378144802500832"/>
          <c:w val="0.91588723420682161"/>
          <c:h val="0.16165544633341111"/>
        </c:manualLayout>
      </c:layout>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dvTimes">
    <w:altName w:val="Times New Roman"/>
    <w:panose1 w:val="00000000000000000000"/>
    <w:charset w:val="00"/>
    <w:family w:val="auto"/>
    <w:notTrueType/>
    <w:pitch w:val="default"/>
    <w:sig w:usb0="00000003" w:usb1="00000000" w:usb2="00000000" w:usb3="00000000" w:csb0="00000001" w:csb1="00000000"/>
  </w:font>
  <w:font w:name="KHPIKM+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14E4"/>
    <w:rsid w:val="007E14E4"/>
    <w:rsid w:val="00B44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B9CA7398874DFB904A18F539F9818A">
    <w:name w:val="32B9CA7398874DFB904A18F539F9818A"/>
    <w:rsid w:val="007E14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E952-0FF4-43D5-99B0-82E22DA3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8042</Words>
  <Characters>45843</Characters>
  <Application>Microsoft Office Word</Application>
  <DocSecurity>0</DocSecurity>
  <Lines>382</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Home</Company>
  <LinksUpToDate>false</LinksUpToDate>
  <CharactersWithSpaces>53778</CharactersWithSpaces>
  <SharedDoc>false</SharedDoc>
  <HLinks>
    <vt:vector size="48" baseType="variant">
      <vt:variant>
        <vt:i4>6619194</vt:i4>
      </vt:variant>
      <vt:variant>
        <vt:i4>21</vt:i4>
      </vt:variant>
      <vt:variant>
        <vt:i4>0</vt:i4>
      </vt:variant>
      <vt:variant>
        <vt:i4>5</vt:i4>
      </vt:variant>
      <vt:variant>
        <vt:lpwstr>http://www.berlin-airport.de/EN/UeberUns/DasUnternehmen/Beteiligungsverhaeltnisse.html</vt:lpwstr>
      </vt:variant>
      <vt:variant>
        <vt:lpwstr/>
      </vt:variant>
      <vt:variant>
        <vt:i4>4980753</vt:i4>
      </vt:variant>
      <vt:variant>
        <vt:i4>15</vt:i4>
      </vt:variant>
      <vt:variant>
        <vt:i4>0</vt:i4>
      </vt:variant>
      <vt:variant>
        <vt:i4>5</vt:i4>
      </vt:variant>
      <vt:variant>
        <vt:lpwstr>https://sws.fhkd.org/</vt:lpwstr>
      </vt:variant>
      <vt:variant>
        <vt:lpwstr/>
      </vt:variant>
      <vt:variant>
        <vt:i4>6291575</vt:i4>
      </vt:variant>
      <vt:variant>
        <vt:i4>12</vt:i4>
      </vt:variant>
      <vt:variant>
        <vt:i4>0</vt:i4>
      </vt:variant>
      <vt:variant>
        <vt:i4>5</vt:i4>
      </vt:variant>
      <vt:variant>
        <vt:lpwstr>http://www.statistik-portal.de/Statistik-Portal</vt:lpwstr>
      </vt:variant>
      <vt:variant>
        <vt:lpwstr/>
      </vt:variant>
      <vt:variant>
        <vt:i4>1572882</vt:i4>
      </vt:variant>
      <vt:variant>
        <vt:i4>9</vt:i4>
      </vt:variant>
      <vt:variant>
        <vt:i4>0</vt:i4>
      </vt:variant>
      <vt:variant>
        <vt:i4>5</vt:i4>
      </vt:variant>
      <vt:variant>
        <vt:lpwstr>http://www.airbus.com/en/aircraftfamilies/productcompare</vt:lpwstr>
      </vt:variant>
      <vt:variant>
        <vt:lpwstr/>
      </vt:variant>
      <vt:variant>
        <vt:i4>1835041</vt:i4>
      </vt:variant>
      <vt:variant>
        <vt:i4>6</vt:i4>
      </vt:variant>
      <vt:variant>
        <vt:i4>0</vt:i4>
      </vt:variant>
      <vt:variant>
        <vt:i4>5</vt:i4>
      </vt:variant>
      <vt:variant>
        <vt:lpwstr>http://www.adv.aero/fileadmin/pdf/Wirtschaft_u_Recht/Entgelte/ADV-Position_Flughafenentgelte.pdf</vt:lpwstr>
      </vt:variant>
      <vt:variant>
        <vt:lpwstr/>
      </vt:variant>
      <vt:variant>
        <vt:i4>6225973</vt:i4>
      </vt:variant>
      <vt:variant>
        <vt:i4>3</vt:i4>
      </vt:variant>
      <vt:variant>
        <vt:i4>0</vt:i4>
      </vt:variant>
      <vt:variant>
        <vt:i4>5</vt:i4>
      </vt:variant>
      <vt:variant>
        <vt:lpwstr>http://www.adv.aero/de/gfx/stats_2008.php</vt:lpwstr>
      </vt:variant>
      <vt:variant>
        <vt:lpwstr/>
      </vt:variant>
      <vt:variant>
        <vt:i4>3604585</vt:i4>
      </vt:variant>
      <vt:variant>
        <vt:i4>0</vt:i4>
      </vt:variant>
      <vt:variant>
        <vt:i4>0</vt:i4>
      </vt:variant>
      <vt:variant>
        <vt:i4>5</vt:i4>
      </vt:variant>
      <vt:variant>
        <vt:lpwstr>http://www.aci-europe.org/</vt:lpwstr>
      </vt:variant>
      <vt:variant>
        <vt:lpwstr/>
      </vt:variant>
      <vt:variant>
        <vt:i4>7929892</vt:i4>
      </vt:variant>
      <vt:variant>
        <vt:i4>0</vt:i4>
      </vt:variant>
      <vt:variant>
        <vt:i4>0</vt:i4>
      </vt:variant>
      <vt:variant>
        <vt:i4>5</vt:i4>
      </vt:variant>
      <vt:variant>
        <vt:lpwstr>http://www.gap-projekt.de/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Zareh</dc:creator>
  <cp:lastModifiedBy>myname</cp:lastModifiedBy>
  <cp:revision>33</cp:revision>
  <dcterms:created xsi:type="dcterms:W3CDTF">2009-08-11T21:29:00Z</dcterms:created>
  <dcterms:modified xsi:type="dcterms:W3CDTF">2009-08-15T14:13:00Z</dcterms:modified>
</cp:coreProperties>
</file>